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33B8" w14:textId="5CD93F6F" w:rsidR="000558C8" w:rsidRPr="007E3904" w:rsidRDefault="00ED6890" w:rsidP="000558C8">
      <w:pPr>
        <w:spacing w:line="288" w:lineRule="auto"/>
        <w:rPr>
          <w:rFonts w:ascii="Arial" w:hAnsi="Arial" w:cs="Arial"/>
          <w:b/>
          <w:szCs w:val="20"/>
        </w:rPr>
      </w:pPr>
      <w:r w:rsidRPr="005A7338">
        <w:rPr>
          <w:rFonts w:ascii="Arial" w:hAnsi="Arial" w:cs="Arial"/>
          <w:b/>
          <w:szCs w:val="20"/>
        </w:rPr>
        <w:t xml:space="preserve">PATTO DI INTEGRITA’ RELATIVO ALLA PROCEDURA DI GARA PER </w:t>
      </w:r>
      <w:r w:rsidR="000558C8" w:rsidRPr="007E3904">
        <w:rPr>
          <w:rFonts w:ascii="Arial" w:hAnsi="Arial" w:cs="Arial"/>
          <w:b/>
          <w:szCs w:val="20"/>
        </w:rPr>
        <w:t>L’AFFIDAMENTO DELLA FORNITURA DI ENERGIA ELETTRICA E DEI SERVIZI CONNESSI PER LE PUBBLICHE AMMINISTRAZIONI – ID 2</w:t>
      </w:r>
      <w:r w:rsidR="000558C8">
        <w:rPr>
          <w:rFonts w:ascii="Arial" w:hAnsi="Arial" w:cs="Arial"/>
          <w:b/>
          <w:szCs w:val="20"/>
        </w:rPr>
        <w:t>994</w:t>
      </w:r>
    </w:p>
    <w:p w14:paraId="33ED0A96" w14:textId="49C4EE6E" w:rsidR="00ED6890" w:rsidRPr="005A7338" w:rsidRDefault="00ED6890" w:rsidP="007E3904">
      <w:pPr>
        <w:spacing w:line="288" w:lineRule="auto"/>
        <w:rPr>
          <w:rFonts w:ascii="Arial" w:hAnsi="Arial" w:cs="Arial"/>
          <w:b/>
          <w:szCs w:val="20"/>
        </w:rPr>
      </w:pPr>
    </w:p>
    <w:p w14:paraId="2BA96E58" w14:textId="77777777" w:rsidR="00EC7DF7" w:rsidRPr="005A7338" w:rsidRDefault="00EC7DF7" w:rsidP="00EC7DF7">
      <w:pPr>
        <w:pStyle w:val="Titolocopertina"/>
        <w:spacing w:line="300" w:lineRule="exact"/>
        <w:rPr>
          <w:rFonts w:ascii="Arial" w:hAnsi="Arial" w:cs="Arial"/>
          <w:sz w:val="20"/>
          <w:szCs w:val="20"/>
        </w:rPr>
      </w:pPr>
    </w:p>
    <w:p w14:paraId="1DFAF0C0" w14:textId="77777777" w:rsidR="00EC7DF7" w:rsidRPr="005A7338" w:rsidRDefault="00EC7DF7" w:rsidP="00EC7DF7">
      <w:pPr>
        <w:rPr>
          <w:rFonts w:ascii="Arial" w:hAnsi="Arial" w:cs="Arial"/>
          <w:szCs w:val="20"/>
        </w:rPr>
      </w:pPr>
      <w:r w:rsidRPr="005A7338">
        <w:rPr>
          <w:rFonts w:ascii="Arial" w:hAnsi="Arial" w:cs="Arial"/>
          <w:szCs w:val="20"/>
        </w:rPr>
        <w:br w:type="page"/>
      </w:r>
    </w:p>
    <w:p w14:paraId="789FF9E2" w14:textId="77777777" w:rsidR="00EC7DF7" w:rsidRPr="005A7338" w:rsidRDefault="00EC7DF7" w:rsidP="00EC7DF7">
      <w:pPr>
        <w:ind w:left="-6" w:right="40"/>
        <w:rPr>
          <w:rFonts w:ascii="Arial" w:hAnsi="Arial" w:cs="Arial"/>
          <w:b/>
          <w:bCs/>
          <w:caps/>
          <w:szCs w:val="20"/>
        </w:rPr>
      </w:pPr>
      <w:r w:rsidRPr="005A7338">
        <w:rPr>
          <w:rFonts w:ascii="Arial" w:hAnsi="Arial" w:cs="Arial"/>
          <w:b/>
          <w:bCs/>
          <w:caps/>
          <w:szCs w:val="20"/>
        </w:rPr>
        <w:lastRenderedPageBreak/>
        <w:t>SOMMARIO</w:t>
      </w:r>
    </w:p>
    <w:p w14:paraId="2C42569A" w14:textId="77777777" w:rsidR="00EC7DF7" w:rsidRPr="005A7338" w:rsidRDefault="00EC7DF7" w:rsidP="00EC7DF7">
      <w:pPr>
        <w:ind w:left="-6" w:right="40"/>
        <w:rPr>
          <w:rFonts w:ascii="Arial" w:hAnsi="Arial" w:cs="Arial"/>
          <w:b/>
          <w:bCs/>
          <w:caps/>
          <w:szCs w:val="20"/>
        </w:rPr>
      </w:pPr>
    </w:p>
    <w:p w14:paraId="5AC8300A" w14:textId="09A735F7" w:rsidR="00AA64BE" w:rsidRPr="00CA346A" w:rsidRDefault="00EC7DF7" w:rsidP="00CA346A">
      <w:pPr>
        <w:pStyle w:val="Sommario1"/>
        <w:rPr>
          <w:noProof/>
        </w:rPr>
      </w:pPr>
      <w:r w:rsidRPr="005A7338">
        <w:rPr>
          <w:rFonts w:cs="Arial"/>
          <w:bCs/>
          <w:caps/>
          <w:szCs w:val="20"/>
        </w:rPr>
        <w:fldChar w:fldCharType="begin"/>
      </w:r>
      <w:r w:rsidRPr="005A7338">
        <w:rPr>
          <w:rFonts w:cs="Arial"/>
          <w:bCs/>
          <w:caps/>
          <w:szCs w:val="20"/>
        </w:rPr>
        <w:instrText xml:space="preserve"> TOC \o "1-4" \h \z \u </w:instrText>
      </w:r>
      <w:r w:rsidRPr="005A7338">
        <w:rPr>
          <w:rFonts w:cs="Arial"/>
          <w:bCs/>
          <w:caps/>
          <w:szCs w:val="20"/>
        </w:rPr>
        <w:fldChar w:fldCharType="separate"/>
      </w:r>
      <w:hyperlink w:anchor="_Toc233102258" w:history="1">
        <w:r w:rsidR="00AA64BE" w:rsidRPr="00CA346A">
          <w:rPr>
            <w:rStyle w:val="Collegamentoipertestuale"/>
            <w:rFonts w:ascii="Arial" w:hAnsi="Arial"/>
            <w:b/>
            <w:noProof/>
            <w:color w:val="auto"/>
            <w:u w:val="none"/>
          </w:rPr>
          <w:t>ART. 1 OGGETTO</w:t>
        </w:r>
        <w:r w:rsidR="00AA64BE" w:rsidRPr="00CA346A">
          <w:rPr>
            <w:noProof/>
            <w:webHidden/>
          </w:rPr>
          <w:tab/>
        </w:r>
        <w:r w:rsidR="00AA64BE" w:rsidRPr="00CA346A">
          <w:rPr>
            <w:noProof/>
            <w:webHidden/>
          </w:rPr>
          <w:fldChar w:fldCharType="begin"/>
        </w:r>
        <w:r w:rsidR="00AA64BE" w:rsidRPr="00CA346A">
          <w:rPr>
            <w:noProof/>
            <w:webHidden/>
          </w:rPr>
          <w:instrText xml:space="preserve"> PAGEREF _Toc233102258 \h </w:instrText>
        </w:r>
        <w:r w:rsidR="00AA64BE" w:rsidRPr="00CA346A">
          <w:rPr>
            <w:noProof/>
            <w:webHidden/>
          </w:rPr>
        </w:r>
        <w:r w:rsidR="00AA64BE" w:rsidRPr="00CA346A">
          <w:rPr>
            <w:noProof/>
            <w:webHidden/>
          </w:rPr>
          <w:fldChar w:fldCharType="separate"/>
        </w:r>
        <w:r w:rsidR="009C1EDD">
          <w:rPr>
            <w:noProof/>
            <w:webHidden/>
          </w:rPr>
          <w:t>3</w:t>
        </w:r>
        <w:r w:rsidR="00AA64BE" w:rsidRPr="00CA346A">
          <w:rPr>
            <w:noProof/>
            <w:webHidden/>
          </w:rPr>
          <w:fldChar w:fldCharType="end"/>
        </w:r>
      </w:hyperlink>
    </w:p>
    <w:p w14:paraId="4CE7D59C" w14:textId="60DA634F" w:rsidR="00AA64BE" w:rsidRPr="00CA346A" w:rsidRDefault="00AA64BE" w:rsidP="00CA346A">
      <w:pPr>
        <w:pStyle w:val="Sommario1"/>
        <w:rPr>
          <w:noProof/>
        </w:rPr>
      </w:pPr>
      <w:hyperlink w:anchor="_Toc233102259" w:history="1">
        <w:r w:rsidRPr="00CA346A">
          <w:rPr>
            <w:rStyle w:val="Collegamentoipertestuale"/>
            <w:rFonts w:ascii="Arial" w:hAnsi="Arial"/>
            <w:b/>
            <w:noProof/>
            <w:color w:val="auto"/>
            <w:u w:val="none"/>
          </w:rPr>
          <w:t>ART. 2 AMBITO DI APPLICAZIONE</w:t>
        </w:r>
        <w:r w:rsidRPr="00CA346A">
          <w:rPr>
            <w:noProof/>
            <w:webHidden/>
          </w:rPr>
          <w:tab/>
        </w:r>
        <w:r w:rsidRPr="00CA346A">
          <w:rPr>
            <w:noProof/>
            <w:webHidden/>
          </w:rPr>
          <w:fldChar w:fldCharType="begin"/>
        </w:r>
        <w:r w:rsidRPr="00CA346A">
          <w:rPr>
            <w:noProof/>
            <w:webHidden/>
          </w:rPr>
          <w:instrText xml:space="preserve"> PAGEREF _Toc233102259 \h </w:instrText>
        </w:r>
        <w:r w:rsidRPr="00CA346A">
          <w:rPr>
            <w:noProof/>
            <w:webHidden/>
          </w:rPr>
        </w:r>
        <w:r w:rsidRPr="00CA346A">
          <w:rPr>
            <w:noProof/>
            <w:webHidden/>
          </w:rPr>
          <w:fldChar w:fldCharType="separate"/>
        </w:r>
        <w:r w:rsidR="009C1EDD">
          <w:rPr>
            <w:noProof/>
            <w:webHidden/>
          </w:rPr>
          <w:t>4</w:t>
        </w:r>
        <w:r w:rsidRPr="00CA346A">
          <w:rPr>
            <w:noProof/>
            <w:webHidden/>
          </w:rPr>
          <w:fldChar w:fldCharType="end"/>
        </w:r>
      </w:hyperlink>
    </w:p>
    <w:p w14:paraId="74FAA3AD" w14:textId="53C37F78" w:rsidR="00AA64BE" w:rsidRPr="00CA346A" w:rsidRDefault="00AA64BE" w:rsidP="00CA346A">
      <w:pPr>
        <w:pStyle w:val="Sommario1"/>
        <w:rPr>
          <w:noProof/>
        </w:rPr>
      </w:pPr>
      <w:hyperlink w:anchor="_Toc233102260" w:history="1">
        <w:r w:rsidRPr="00CA346A">
          <w:rPr>
            <w:rStyle w:val="Collegamentoipertestuale"/>
            <w:rFonts w:ascii="Arial" w:hAnsi="Arial"/>
            <w:b/>
            <w:noProof/>
            <w:color w:val="auto"/>
            <w:u w:val="none"/>
          </w:rPr>
          <w:t>ART. 3 OBBLIGHI DEL CONCORRENTE E DEL FORNITORE</w:t>
        </w:r>
        <w:r w:rsidRPr="00CA346A">
          <w:rPr>
            <w:noProof/>
            <w:webHidden/>
          </w:rPr>
          <w:tab/>
        </w:r>
        <w:r w:rsidRPr="00CA346A">
          <w:rPr>
            <w:noProof/>
            <w:webHidden/>
          </w:rPr>
          <w:fldChar w:fldCharType="begin"/>
        </w:r>
        <w:r w:rsidRPr="00CA346A">
          <w:rPr>
            <w:noProof/>
            <w:webHidden/>
          </w:rPr>
          <w:instrText xml:space="preserve"> PAGEREF _Toc233102260 \h </w:instrText>
        </w:r>
        <w:r w:rsidRPr="00CA346A">
          <w:rPr>
            <w:noProof/>
            <w:webHidden/>
          </w:rPr>
        </w:r>
        <w:r w:rsidRPr="00CA346A">
          <w:rPr>
            <w:noProof/>
            <w:webHidden/>
          </w:rPr>
          <w:fldChar w:fldCharType="separate"/>
        </w:r>
        <w:r w:rsidR="009C1EDD">
          <w:rPr>
            <w:noProof/>
            <w:webHidden/>
          </w:rPr>
          <w:t>4</w:t>
        </w:r>
        <w:r w:rsidRPr="00CA346A">
          <w:rPr>
            <w:noProof/>
            <w:webHidden/>
          </w:rPr>
          <w:fldChar w:fldCharType="end"/>
        </w:r>
      </w:hyperlink>
    </w:p>
    <w:p w14:paraId="4E66142A" w14:textId="0810BDA0" w:rsidR="00AA64BE" w:rsidRPr="00CA346A" w:rsidRDefault="00AA64BE" w:rsidP="00CA346A">
      <w:pPr>
        <w:pStyle w:val="Sommario1"/>
        <w:rPr>
          <w:noProof/>
        </w:rPr>
      </w:pPr>
      <w:hyperlink w:anchor="_Toc233102261" w:history="1">
        <w:r w:rsidRPr="00CA346A">
          <w:rPr>
            <w:rStyle w:val="Collegamentoipertestuale"/>
            <w:rFonts w:ascii="Arial" w:hAnsi="Arial"/>
            <w:b/>
            <w:noProof/>
            <w:color w:val="auto"/>
            <w:u w:val="none"/>
          </w:rPr>
          <w:t>ART. 4 OBBLIGHI DI CONSIP E DELLE AMMINISTRAZIONI.</w:t>
        </w:r>
        <w:r w:rsidRPr="00CA346A">
          <w:rPr>
            <w:noProof/>
            <w:webHidden/>
          </w:rPr>
          <w:tab/>
        </w:r>
        <w:r w:rsidRPr="00CA346A">
          <w:rPr>
            <w:noProof/>
            <w:webHidden/>
          </w:rPr>
          <w:fldChar w:fldCharType="begin"/>
        </w:r>
        <w:r w:rsidRPr="00CA346A">
          <w:rPr>
            <w:noProof/>
            <w:webHidden/>
          </w:rPr>
          <w:instrText xml:space="preserve"> PAGEREF _Toc233102261 \h </w:instrText>
        </w:r>
        <w:r w:rsidRPr="00CA346A">
          <w:rPr>
            <w:noProof/>
            <w:webHidden/>
          </w:rPr>
        </w:r>
        <w:r w:rsidRPr="00CA346A">
          <w:rPr>
            <w:noProof/>
            <w:webHidden/>
          </w:rPr>
          <w:fldChar w:fldCharType="separate"/>
        </w:r>
        <w:r w:rsidR="009C1EDD">
          <w:rPr>
            <w:noProof/>
            <w:webHidden/>
          </w:rPr>
          <w:t>7</w:t>
        </w:r>
        <w:r w:rsidRPr="00CA346A">
          <w:rPr>
            <w:noProof/>
            <w:webHidden/>
          </w:rPr>
          <w:fldChar w:fldCharType="end"/>
        </w:r>
      </w:hyperlink>
    </w:p>
    <w:p w14:paraId="3D2073E3" w14:textId="2F9BB795" w:rsidR="00AA64BE" w:rsidRPr="00CA346A" w:rsidRDefault="00AA64BE" w:rsidP="00CA346A">
      <w:pPr>
        <w:pStyle w:val="Sommario1"/>
        <w:rPr>
          <w:noProof/>
        </w:rPr>
      </w:pPr>
      <w:hyperlink w:anchor="_Toc233102262" w:history="1">
        <w:r w:rsidRPr="00CA346A">
          <w:rPr>
            <w:rStyle w:val="Collegamentoipertestuale"/>
            <w:rFonts w:ascii="Arial" w:hAnsi="Arial"/>
            <w:b/>
            <w:noProof/>
            <w:color w:val="auto"/>
            <w:u w:val="none"/>
          </w:rPr>
          <w:t>ART. 5 SANZIONI</w:t>
        </w:r>
        <w:r w:rsidRPr="00CA346A">
          <w:rPr>
            <w:noProof/>
            <w:webHidden/>
          </w:rPr>
          <w:tab/>
        </w:r>
        <w:r w:rsidRPr="00CA346A">
          <w:rPr>
            <w:noProof/>
            <w:webHidden/>
          </w:rPr>
          <w:fldChar w:fldCharType="begin"/>
        </w:r>
        <w:r w:rsidRPr="00CA346A">
          <w:rPr>
            <w:noProof/>
            <w:webHidden/>
          </w:rPr>
          <w:instrText xml:space="preserve"> PAGEREF _Toc233102262 \h </w:instrText>
        </w:r>
        <w:r w:rsidRPr="00CA346A">
          <w:rPr>
            <w:noProof/>
            <w:webHidden/>
          </w:rPr>
        </w:r>
        <w:r w:rsidRPr="00CA346A">
          <w:rPr>
            <w:noProof/>
            <w:webHidden/>
          </w:rPr>
          <w:fldChar w:fldCharType="separate"/>
        </w:r>
        <w:r w:rsidR="009C1EDD">
          <w:rPr>
            <w:noProof/>
            <w:webHidden/>
          </w:rPr>
          <w:t>7</w:t>
        </w:r>
        <w:r w:rsidRPr="00CA346A">
          <w:rPr>
            <w:noProof/>
            <w:webHidden/>
          </w:rPr>
          <w:fldChar w:fldCharType="end"/>
        </w:r>
      </w:hyperlink>
    </w:p>
    <w:p w14:paraId="210AA322" w14:textId="4D40EEC7" w:rsidR="00AA64BE" w:rsidRPr="00CA346A" w:rsidRDefault="00AA64BE" w:rsidP="00CA346A">
      <w:pPr>
        <w:pStyle w:val="Sommario1"/>
        <w:rPr>
          <w:noProof/>
        </w:rPr>
      </w:pPr>
      <w:hyperlink w:anchor="_Toc233102263" w:history="1">
        <w:r w:rsidRPr="00CA346A">
          <w:rPr>
            <w:rStyle w:val="Collegamentoipertestuale"/>
            <w:rFonts w:ascii="Arial" w:hAnsi="Arial"/>
            <w:b/>
            <w:noProof/>
            <w:color w:val="auto"/>
            <w:u w:val="none"/>
          </w:rPr>
          <w:t xml:space="preserve">ART. 6 </w:t>
        </w:r>
        <w:r w:rsidR="009C1EDD" w:rsidRPr="00CA346A">
          <w:rPr>
            <w:rStyle w:val="Collegamentoipertestuale"/>
            <w:rFonts w:ascii="Arial" w:hAnsi="Arial"/>
            <w:b/>
            <w:noProof/>
            <w:color w:val="auto"/>
            <w:u w:val="none"/>
          </w:rPr>
          <w:t>AUTORITÀ COMPETENTE IN CASO DI CONTROVERSIE</w:t>
        </w:r>
        <w:r w:rsidRPr="00CA346A">
          <w:rPr>
            <w:noProof/>
            <w:webHidden/>
          </w:rPr>
          <w:tab/>
        </w:r>
        <w:r w:rsidRPr="00CA346A">
          <w:rPr>
            <w:noProof/>
            <w:webHidden/>
          </w:rPr>
          <w:fldChar w:fldCharType="begin"/>
        </w:r>
        <w:r w:rsidRPr="00CA346A">
          <w:rPr>
            <w:noProof/>
            <w:webHidden/>
          </w:rPr>
          <w:instrText xml:space="preserve"> PAGEREF _Toc233102263 \h </w:instrText>
        </w:r>
        <w:r w:rsidRPr="00CA346A">
          <w:rPr>
            <w:noProof/>
            <w:webHidden/>
          </w:rPr>
        </w:r>
        <w:r w:rsidRPr="00CA346A">
          <w:rPr>
            <w:noProof/>
            <w:webHidden/>
          </w:rPr>
          <w:fldChar w:fldCharType="separate"/>
        </w:r>
        <w:r w:rsidR="009C1EDD">
          <w:rPr>
            <w:noProof/>
            <w:webHidden/>
          </w:rPr>
          <w:t>9</w:t>
        </w:r>
        <w:r w:rsidRPr="00CA346A">
          <w:rPr>
            <w:noProof/>
            <w:webHidden/>
          </w:rPr>
          <w:fldChar w:fldCharType="end"/>
        </w:r>
      </w:hyperlink>
    </w:p>
    <w:p w14:paraId="79DF6D85" w14:textId="302116C2" w:rsidR="00EC7DF7" w:rsidRPr="005A7338" w:rsidRDefault="00EC7DF7" w:rsidP="00EC7DF7">
      <w:pPr>
        <w:ind w:left="-6" w:right="40"/>
        <w:rPr>
          <w:rFonts w:ascii="Arial" w:hAnsi="Arial" w:cs="Arial"/>
          <w:b/>
          <w:bCs/>
          <w:caps/>
          <w:szCs w:val="20"/>
        </w:rPr>
      </w:pPr>
      <w:r w:rsidRPr="005A7338">
        <w:rPr>
          <w:rFonts w:ascii="Arial" w:hAnsi="Arial" w:cs="Arial"/>
          <w:b/>
          <w:bCs/>
          <w:caps/>
          <w:szCs w:val="20"/>
        </w:rPr>
        <w:fldChar w:fldCharType="end"/>
      </w:r>
    </w:p>
    <w:p w14:paraId="0B796E45" w14:textId="77777777" w:rsidR="00EC7DF7" w:rsidRPr="005A7338" w:rsidRDefault="00EC7DF7" w:rsidP="00EC7DF7">
      <w:pPr>
        <w:ind w:left="42"/>
        <w:jc w:val="center"/>
        <w:rPr>
          <w:rStyle w:val="BLOCKBOLD"/>
          <w:rFonts w:ascii="Arial" w:hAnsi="Arial" w:cs="Arial"/>
          <w:b w:val="0"/>
        </w:rPr>
      </w:pPr>
      <w:r w:rsidRPr="005A7338">
        <w:rPr>
          <w:rFonts w:ascii="Arial" w:hAnsi="Arial" w:cs="Arial"/>
          <w:b/>
          <w:bCs/>
          <w:szCs w:val="20"/>
        </w:rPr>
        <w:br w:type="page"/>
      </w:r>
      <w:r w:rsidRPr="005A7338">
        <w:rPr>
          <w:rStyle w:val="BLOCKBOLD"/>
          <w:rFonts w:ascii="Arial" w:hAnsi="Arial" w:cs="Arial"/>
        </w:rPr>
        <w:lastRenderedPageBreak/>
        <w:t>PREMESSA</w:t>
      </w:r>
    </w:p>
    <w:p w14:paraId="4C8816B8" w14:textId="32F61F91" w:rsidR="00EC7DF7" w:rsidRPr="005A7338" w:rsidRDefault="00EC7DF7" w:rsidP="00EC7DF7">
      <w:pPr>
        <w:ind w:left="42"/>
        <w:rPr>
          <w:rFonts w:ascii="Arial" w:hAnsi="Arial" w:cs="Arial"/>
          <w:szCs w:val="20"/>
        </w:rPr>
      </w:pPr>
    </w:p>
    <w:p w14:paraId="1BDC7FE4" w14:textId="77777777" w:rsidR="00EC7DF7" w:rsidRPr="005A7338" w:rsidRDefault="00EC7DF7" w:rsidP="007E3904">
      <w:pPr>
        <w:rPr>
          <w:rFonts w:ascii="Arial" w:hAnsi="Arial" w:cs="Arial"/>
          <w:szCs w:val="20"/>
        </w:rPr>
      </w:pPr>
      <w:r w:rsidRPr="005A7338">
        <w:rPr>
          <w:rFonts w:ascii="Arial" w:hAnsi="Arial" w:cs="Arial"/>
          <w:szCs w:val="20"/>
        </w:rPr>
        <w:t>L’art. 1, comma 17 della L. 6 novembre 2012, n. 190 (“Disposizioni per la prevenzione e la repressione della corruzione e dell’illegalità nella pubblica amministrazione”) dispone che “</w:t>
      </w:r>
      <w:r w:rsidRPr="005A7338">
        <w:rPr>
          <w:rFonts w:ascii="Arial" w:hAnsi="Arial"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5A7338">
        <w:rPr>
          <w:rFonts w:ascii="Arial" w:hAnsi="Arial" w:cs="Arial"/>
          <w:szCs w:val="20"/>
        </w:rPr>
        <w:t xml:space="preserve">”. </w:t>
      </w:r>
    </w:p>
    <w:p w14:paraId="752308A5" w14:textId="77777777" w:rsidR="00EC7DF7" w:rsidRPr="005A7338" w:rsidRDefault="00EC7DF7" w:rsidP="007E3904">
      <w:pPr>
        <w:rPr>
          <w:rFonts w:ascii="Arial" w:hAnsi="Arial" w:cs="Arial"/>
          <w:szCs w:val="20"/>
        </w:rPr>
      </w:pPr>
      <w:r w:rsidRPr="005A7338">
        <w:rPr>
          <w:rFonts w:ascii="Arial" w:hAnsi="Arial" w:cs="Arial"/>
          <w:szCs w:val="20"/>
        </w:rPr>
        <w:t xml:space="preserve">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 A tal fine, i predetti soggetti inseriscono negli avvisi, nei bandi di gara e nelle lettere di invito la clausola di salvaguardia che il mancato rispetto del protocollo di legalità o del patto di integrità dà luogo all’esclusione dalla gara e alla risoluzione del contratto. </w:t>
      </w:r>
    </w:p>
    <w:p w14:paraId="5C0F9255" w14:textId="77777777" w:rsidR="00EC7DF7" w:rsidRPr="005A7338" w:rsidRDefault="00EC7DF7" w:rsidP="007E3904">
      <w:pPr>
        <w:ind w:right="48"/>
        <w:textAlignment w:val="baseline"/>
        <w:rPr>
          <w:rFonts w:ascii="Arial" w:hAnsi="Arial" w:cs="Arial"/>
          <w:i/>
          <w:szCs w:val="20"/>
        </w:rPr>
      </w:pPr>
      <w:r w:rsidRPr="005A7338">
        <w:rPr>
          <w:rFonts w:ascii="Arial" w:hAnsi="Arial" w:cs="Arial"/>
          <w:szCs w:val="20"/>
        </w:rPr>
        <w:t xml:space="preserve">L’ANAC, inoltre, con il parere 11/2014, si è espressa favorevolmente riguardo alla previsione del bando che richiede l’accettazione dei protocolli di legalità e dei patti di integrità quale possibile causa di esclusione, </w:t>
      </w:r>
      <w:r w:rsidRPr="005A7338">
        <w:rPr>
          <w:rFonts w:ascii="Arial" w:hAnsi="Arial" w:cs="Arial"/>
          <w:i/>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C6DB266" w14:textId="77777777" w:rsidR="00EC7DF7" w:rsidRPr="005A7338" w:rsidRDefault="00EC7DF7" w:rsidP="007E3904">
      <w:pPr>
        <w:ind w:right="48"/>
        <w:textAlignment w:val="baseline"/>
        <w:rPr>
          <w:rFonts w:ascii="Arial" w:eastAsia="Calibri Light" w:hAnsi="Arial" w:cs="Arial"/>
          <w:color w:val="000000"/>
          <w:spacing w:val="-9"/>
          <w:szCs w:val="20"/>
        </w:rPr>
      </w:pPr>
      <w:r w:rsidRPr="005A7338">
        <w:rPr>
          <w:rFonts w:ascii="Arial" w:eastAsia="Calibri Light" w:hAnsi="Arial" w:cs="Arial"/>
          <w:color w:val="000000"/>
          <w:spacing w:val="-9"/>
          <w:szCs w:val="20"/>
        </w:rPr>
        <w:t>I</w:t>
      </w:r>
      <w:r w:rsidRPr="005A7338">
        <w:rPr>
          <w:rFonts w:ascii="Arial" w:hAnsi="Arial" w:cs="Arial"/>
          <w:szCs w:val="20"/>
        </w:rPr>
        <w:t>nfine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comma 16, del Codice.</w:t>
      </w:r>
    </w:p>
    <w:p w14:paraId="01C1338B" w14:textId="77777777" w:rsidR="00EC7DF7" w:rsidRPr="005A7338" w:rsidRDefault="00EC7DF7" w:rsidP="007E3904">
      <w:pPr>
        <w:rPr>
          <w:rFonts w:ascii="Arial" w:hAnsi="Arial" w:cs="Arial"/>
          <w:szCs w:val="20"/>
        </w:rPr>
      </w:pPr>
    </w:p>
    <w:p w14:paraId="6BE30F1F" w14:textId="77777777" w:rsidR="00EC7DF7" w:rsidRDefault="00EC7DF7" w:rsidP="007E3904">
      <w:pPr>
        <w:rPr>
          <w:rFonts w:ascii="Arial" w:hAnsi="Arial" w:cs="Arial"/>
          <w:szCs w:val="20"/>
        </w:rPr>
      </w:pPr>
      <w:r w:rsidRPr="005A7338">
        <w:rPr>
          <w:rFonts w:ascii="Arial" w:hAnsi="Arial" w:cs="Arial"/>
          <w:szCs w:val="20"/>
        </w:rPr>
        <w:t>In attuazione di quanto sopra,</w:t>
      </w:r>
    </w:p>
    <w:p w14:paraId="6F38AB9C" w14:textId="77777777" w:rsidR="007137F9" w:rsidRPr="005A7338" w:rsidRDefault="007137F9" w:rsidP="00EC7DF7">
      <w:pPr>
        <w:ind w:left="42"/>
        <w:rPr>
          <w:rFonts w:ascii="Arial" w:hAnsi="Arial" w:cs="Arial"/>
          <w:szCs w:val="20"/>
        </w:rPr>
      </w:pPr>
    </w:p>
    <w:p w14:paraId="00C7F7E0" w14:textId="77777777" w:rsidR="00EC7DF7" w:rsidRDefault="00EC7DF7" w:rsidP="00EC7DF7">
      <w:pPr>
        <w:ind w:left="42"/>
        <w:jc w:val="center"/>
        <w:rPr>
          <w:rFonts w:ascii="Arial" w:hAnsi="Arial" w:cs="Arial"/>
          <w:b/>
          <w:szCs w:val="20"/>
        </w:rPr>
      </w:pPr>
      <w:r w:rsidRPr="005A7338">
        <w:rPr>
          <w:rFonts w:ascii="Arial" w:hAnsi="Arial" w:cs="Arial"/>
          <w:b/>
          <w:szCs w:val="20"/>
        </w:rPr>
        <w:t>SI CONVIENE QUANTO SEGUE</w:t>
      </w:r>
    </w:p>
    <w:p w14:paraId="127D0E3D" w14:textId="77777777" w:rsidR="00EC7DF7" w:rsidRPr="005A7338" w:rsidRDefault="00EC7DF7" w:rsidP="00AA64BE">
      <w:pPr>
        <w:pStyle w:val="Titolo1"/>
      </w:pPr>
      <w:bookmarkStart w:id="0" w:name="_Toc233102258"/>
      <w:r w:rsidRPr="005A7338">
        <w:t>ART. 1 OGGETTO</w:t>
      </w:r>
      <w:bookmarkEnd w:id="0"/>
      <w:r w:rsidRPr="005A7338">
        <w:t xml:space="preserve"> </w:t>
      </w:r>
    </w:p>
    <w:p w14:paraId="62980709" w14:textId="77777777" w:rsidR="00EC7DF7" w:rsidRPr="005A7338" w:rsidRDefault="00EC7DF7" w:rsidP="00EC7DF7">
      <w:pPr>
        <w:rPr>
          <w:rFonts w:ascii="Arial" w:hAnsi="Arial" w:cs="Arial"/>
          <w:szCs w:val="20"/>
        </w:rPr>
      </w:pPr>
      <w:r w:rsidRPr="005A7338">
        <w:rPr>
          <w:rFonts w:ascii="Arial" w:hAnsi="Arial" w:cs="Arial"/>
          <w:szCs w:val="20"/>
        </w:rPr>
        <w:t>1. Il presente patto di integrità (di seguito, il “</w:t>
      </w:r>
      <w:r w:rsidRPr="005A7338">
        <w:rPr>
          <w:rFonts w:ascii="Arial" w:hAnsi="Arial" w:cs="Arial"/>
          <w:b/>
          <w:szCs w:val="20"/>
        </w:rPr>
        <w:t>Patto di Integrità</w:t>
      </w:r>
      <w:r w:rsidRPr="005A7338">
        <w:rPr>
          <w:rFonts w:ascii="Arial" w:hAnsi="Arial" w:cs="Arial"/>
          <w:szCs w:val="20"/>
        </w:rPr>
        <w:t xml:space="preserve">”) stabilisce la reciproca e formale obbligazione </w:t>
      </w:r>
    </w:p>
    <w:p w14:paraId="7D52D78B" w14:textId="77777777" w:rsidR="00EC7DF7" w:rsidRPr="005A7338" w:rsidRDefault="00EC7DF7" w:rsidP="00EC7DF7">
      <w:pPr>
        <w:rPr>
          <w:rFonts w:ascii="Arial" w:hAnsi="Arial" w:cs="Arial"/>
          <w:szCs w:val="20"/>
        </w:rPr>
      </w:pPr>
      <w:r w:rsidRPr="005A7338">
        <w:rPr>
          <w:rFonts w:ascii="Arial" w:hAnsi="Arial" w:cs="Arial"/>
          <w:szCs w:val="20"/>
        </w:rPr>
        <w:t>– tra</w:t>
      </w:r>
    </w:p>
    <w:p w14:paraId="6E23EDF9"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 la Consip S.p.A. a socio unico in qualità di stazione appaltante (di seguito, anche “</w:t>
      </w:r>
      <w:r w:rsidRPr="005A7338">
        <w:rPr>
          <w:rFonts w:ascii="Arial" w:hAnsi="Arial" w:cs="Arial"/>
          <w:b/>
          <w:szCs w:val="20"/>
        </w:rPr>
        <w:t>Consip</w:t>
      </w:r>
      <w:r w:rsidRPr="005A7338">
        <w:rPr>
          <w:rFonts w:ascii="Arial" w:hAnsi="Arial" w:cs="Arial"/>
          <w:szCs w:val="20"/>
        </w:rPr>
        <w:t xml:space="preserve">”), </w:t>
      </w:r>
    </w:p>
    <w:p w14:paraId="736D5AAC" w14:textId="4C7DE350"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i soggetti legittimati, sulla base della normativa vigente, ad utilizzare la convenzione Consip</w:t>
      </w:r>
      <w:r w:rsidR="007137F9">
        <w:rPr>
          <w:rFonts w:ascii="Arial" w:hAnsi="Arial" w:cs="Arial"/>
          <w:szCs w:val="20"/>
        </w:rPr>
        <w:t xml:space="preserve"> </w:t>
      </w:r>
      <w:r w:rsidRPr="005A7338">
        <w:rPr>
          <w:rFonts w:ascii="Arial" w:hAnsi="Arial" w:cs="Arial"/>
          <w:szCs w:val="20"/>
        </w:rPr>
        <w:t>(di seguito, anche le “</w:t>
      </w:r>
      <w:r w:rsidRPr="005A7338">
        <w:rPr>
          <w:rFonts w:ascii="Arial" w:hAnsi="Arial" w:cs="Arial"/>
          <w:b/>
          <w:szCs w:val="20"/>
        </w:rPr>
        <w:t>Amministrazioni</w:t>
      </w:r>
      <w:r w:rsidRPr="005A7338">
        <w:rPr>
          <w:rFonts w:ascii="Arial" w:hAnsi="Arial" w:cs="Arial"/>
          <w:szCs w:val="20"/>
        </w:rPr>
        <w:t>” o la “</w:t>
      </w:r>
      <w:r w:rsidRPr="005A7338">
        <w:rPr>
          <w:rFonts w:ascii="Arial" w:hAnsi="Arial" w:cs="Arial"/>
          <w:b/>
          <w:szCs w:val="20"/>
        </w:rPr>
        <w:t>singola Amministrazione contraente</w:t>
      </w:r>
      <w:r w:rsidRPr="005A7338">
        <w:rPr>
          <w:rFonts w:ascii="Arial" w:hAnsi="Arial" w:cs="Arial"/>
          <w:szCs w:val="20"/>
        </w:rPr>
        <w:t>”)</w:t>
      </w:r>
    </w:p>
    <w:p w14:paraId="453C6402"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lastRenderedPageBreak/>
        <w:t xml:space="preserve">l’operatore economico partecipante alla procedura di gara (di seguito anche </w:t>
      </w:r>
      <w:r w:rsidRPr="005A7338">
        <w:rPr>
          <w:rFonts w:ascii="Arial" w:hAnsi="Arial" w:cs="Arial"/>
          <w:b/>
          <w:szCs w:val="20"/>
        </w:rPr>
        <w:t>il “Concorrente”);</w:t>
      </w:r>
    </w:p>
    <w:p w14:paraId="38D56D61" w14:textId="74738DB8" w:rsidR="00EC7DF7" w:rsidRPr="00FC7BC8" w:rsidRDefault="00EC7DF7" w:rsidP="00FC7BC8">
      <w:pPr>
        <w:pStyle w:val="Paragrafoelenco"/>
        <w:numPr>
          <w:ilvl w:val="0"/>
          <w:numId w:val="2"/>
        </w:numPr>
        <w:rPr>
          <w:rFonts w:ascii="Arial" w:hAnsi="Arial" w:cs="Arial"/>
          <w:szCs w:val="20"/>
        </w:rPr>
      </w:pPr>
      <w:r w:rsidRPr="00FC7BC8">
        <w:rPr>
          <w:rFonts w:ascii="Arial" w:hAnsi="Arial" w:cs="Arial"/>
          <w:szCs w:val="20"/>
        </w:rPr>
        <w:t xml:space="preserve"> l’aggiudicatario della procedura di gara (di seguito, anche il “</w:t>
      </w:r>
      <w:r w:rsidRPr="00FC7BC8">
        <w:rPr>
          <w:rFonts w:ascii="Arial" w:hAnsi="Arial" w:cs="Arial"/>
          <w:b/>
          <w:szCs w:val="20"/>
        </w:rPr>
        <w:t>Fornitore)</w:t>
      </w:r>
      <w:r w:rsidRPr="00FC7BC8">
        <w:rPr>
          <w:rFonts w:ascii="Arial" w:hAnsi="Arial" w:cs="Arial"/>
          <w:szCs w:val="20"/>
        </w:rPr>
        <w:t xml:space="preserve"> relativa alla stipula della Convenzione</w:t>
      </w:r>
      <w:r w:rsidRPr="00FC7BC8">
        <w:rPr>
          <w:rFonts w:ascii="Arial" w:hAnsi="Arial" w:cs="Arial"/>
          <w:color w:val="0000FF"/>
          <w:szCs w:val="20"/>
        </w:rPr>
        <w:t xml:space="preserve"> </w:t>
      </w:r>
      <w:r w:rsidRPr="00FC7BC8">
        <w:rPr>
          <w:rFonts w:ascii="Arial" w:hAnsi="Arial" w:cs="Arial"/>
          <w:szCs w:val="20"/>
        </w:rPr>
        <w:t xml:space="preserve">per l’affidamento </w:t>
      </w:r>
      <w:r w:rsidR="00FC7BC8" w:rsidRPr="00FC7BC8">
        <w:rPr>
          <w:rFonts w:ascii="Arial" w:hAnsi="Arial" w:cs="Arial"/>
          <w:szCs w:val="20"/>
        </w:rPr>
        <w:t xml:space="preserve">della fornitura di energia elettrica e </w:t>
      </w:r>
      <w:r w:rsidR="00FC7BC8" w:rsidRPr="00FC7BC8">
        <w:rPr>
          <w:rFonts w:ascii="Arial" w:hAnsi="Arial" w:cs="Arial"/>
        </w:rPr>
        <w:t>dei servizi</w:t>
      </w:r>
      <w:r w:rsidR="00FC7BC8" w:rsidRPr="00FC7BC8">
        <w:rPr>
          <w:rFonts w:ascii="Arial" w:hAnsi="Arial" w:cs="Arial"/>
          <w:szCs w:val="20"/>
        </w:rPr>
        <w:t xml:space="preserve"> connessi per le Pubbliche Amministrazioni - ID 2994</w:t>
      </w:r>
    </w:p>
    <w:p w14:paraId="6ED1F51B" w14:textId="587C08DC" w:rsidR="00EC7DF7" w:rsidRPr="007E3904" w:rsidRDefault="00EC7DF7" w:rsidP="00EC7DF7">
      <w:pPr>
        <w:rPr>
          <w:rFonts w:ascii="Arial" w:hAnsi="Arial" w:cs="Arial"/>
          <w:szCs w:val="20"/>
        </w:rPr>
      </w:pPr>
      <w:r w:rsidRPr="005A7338">
        <w:rPr>
          <w:rFonts w:ascii="Arial" w:hAnsi="Arial" w:cs="Arial"/>
          <w:szCs w:val="20"/>
        </w:rPr>
        <w:t>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di tutte le fasi dell'appalto, dalla partecipazione alla procedura alla esecuzione della Convenzione e dei singoli Contratti di Fornitura successivamente affidati</w:t>
      </w:r>
      <w:r w:rsidRPr="007E3904">
        <w:rPr>
          <w:rFonts w:ascii="Arial" w:hAnsi="Arial" w:cs="Arial"/>
          <w:szCs w:val="20"/>
        </w:rPr>
        <w:t>.</w:t>
      </w:r>
    </w:p>
    <w:p w14:paraId="07B508F8" w14:textId="77777777" w:rsidR="00EC7DF7" w:rsidRPr="00921F41" w:rsidRDefault="00EC7DF7" w:rsidP="00EC7DF7">
      <w:pPr>
        <w:rPr>
          <w:rFonts w:ascii="Arial" w:hAnsi="Arial" w:cs="Arial"/>
          <w:szCs w:val="20"/>
        </w:rPr>
      </w:pPr>
      <w:r w:rsidRPr="00582B5B">
        <w:rPr>
          <w:rFonts w:ascii="Arial" w:hAnsi="Arial" w:cs="Arial"/>
          <w:szCs w:val="20"/>
        </w:rPr>
        <w:t xml:space="preserve">2. Gli obblighi derivanti dal </w:t>
      </w:r>
      <w:r w:rsidRPr="00921F41">
        <w:rPr>
          <w:rFonts w:ascii="Arial" w:hAnsi="Arial" w:cs="Arial"/>
          <w:szCs w:val="20"/>
        </w:rPr>
        <w:t>presente Patto d’integrità si applicano anche:</w:t>
      </w:r>
    </w:p>
    <w:p w14:paraId="4725C4D2" w14:textId="77777777" w:rsidR="00EC7DF7" w:rsidRPr="00921F41" w:rsidRDefault="00EC7DF7" w:rsidP="00EC7DF7">
      <w:pPr>
        <w:ind w:left="567" w:hanging="283"/>
        <w:rPr>
          <w:rFonts w:ascii="Arial" w:hAnsi="Arial" w:cs="Arial"/>
          <w:szCs w:val="20"/>
        </w:rPr>
      </w:pPr>
      <w:r w:rsidRPr="00921F41">
        <w:rPr>
          <w:rFonts w:ascii="Arial" w:hAnsi="Arial" w:cs="Arial"/>
          <w:szCs w:val="20"/>
        </w:rPr>
        <w:t>a) a tutti i consorziati o partecipanti al raggruppamento o consorzio, nel caso di consorzi ordinari o raggruppamenti temporanei di imprese;</w:t>
      </w:r>
    </w:p>
    <w:p w14:paraId="0EFC8502" w14:textId="77777777" w:rsidR="00EC7DF7" w:rsidRPr="00921F41" w:rsidRDefault="00EC7DF7" w:rsidP="00EC7DF7">
      <w:pPr>
        <w:ind w:left="567" w:hanging="283"/>
        <w:rPr>
          <w:rFonts w:ascii="Arial" w:hAnsi="Arial" w:cs="Arial"/>
          <w:szCs w:val="20"/>
        </w:rPr>
      </w:pPr>
      <w:r w:rsidRPr="00921F41">
        <w:rPr>
          <w:rFonts w:ascii="Arial" w:hAnsi="Arial" w:cs="Arial"/>
          <w:szCs w:val="20"/>
        </w:rPr>
        <w:t>b) alle consorziate esecutrici nel caso di consorzi di cui all’art. 65, comma 1 lett. b), c) e d) del Codice;</w:t>
      </w:r>
    </w:p>
    <w:p w14:paraId="0887539B" w14:textId="77777777" w:rsidR="00EC7DF7" w:rsidRPr="005A7338" w:rsidRDefault="00EC7DF7" w:rsidP="00EC7DF7">
      <w:pPr>
        <w:ind w:left="567" w:hanging="283"/>
        <w:rPr>
          <w:rFonts w:ascii="Arial" w:hAnsi="Arial" w:cs="Arial"/>
          <w:szCs w:val="20"/>
        </w:rPr>
      </w:pPr>
      <w:r w:rsidRPr="00921F41">
        <w:rPr>
          <w:rFonts w:ascii="Arial" w:hAnsi="Arial" w:cs="Arial"/>
          <w:szCs w:val="20"/>
        </w:rPr>
        <w:t>c) alle imprese ausiliarie degli operatori economici che, in sede di offerta, dichiarino di ricorrere all'istituto dell'avvalimento.</w:t>
      </w:r>
    </w:p>
    <w:p w14:paraId="4A9F056C" w14:textId="7127E176" w:rsidR="00EC7DF7" w:rsidRPr="005A7338" w:rsidRDefault="00EC7DF7" w:rsidP="00EC7DF7">
      <w:pPr>
        <w:ind w:left="42"/>
        <w:rPr>
          <w:rFonts w:ascii="Arial" w:hAnsi="Arial" w:cs="Arial"/>
          <w:szCs w:val="20"/>
        </w:rPr>
      </w:pPr>
      <w:r w:rsidRPr="005A7338">
        <w:rPr>
          <w:rFonts w:ascii="Arial" w:hAnsi="Arial" w:cs="Arial"/>
          <w:szCs w:val="20"/>
        </w:rPr>
        <w:t>3. Il Fornitore, la Consip e le Amministrazioni</w:t>
      </w:r>
      <w:r w:rsidRPr="005A7338">
        <w:rPr>
          <w:rFonts w:ascii="Arial" w:hAnsi="Arial" w:cs="Arial"/>
          <w:color w:val="0000FF"/>
          <w:szCs w:val="20"/>
        </w:rPr>
        <w:t xml:space="preserve"> </w:t>
      </w:r>
      <w:r w:rsidRPr="005A7338">
        <w:rPr>
          <w:rFonts w:ascii="Arial" w:hAnsi="Arial" w:cs="Arial"/>
          <w:szCs w:val="20"/>
        </w:rPr>
        <w:t>si impegnano a rispettare 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7D1471F5" w14:textId="77777777" w:rsidR="00EC7DF7" w:rsidRPr="00AA64BE" w:rsidRDefault="00EC7DF7" w:rsidP="00AA64BE">
      <w:pPr>
        <w:pStyle w:val="Titolo1"/>
      </w:pPr>
      <w:bookmarkStart w:id="1" w:name="_Toc233102259"/>
      <w:r w:rsidRPr="00AA64BE">
        <w:t>ART. 2 AMBITO DI APPLICAZIONE</w:t>
      </w:r>
      <w:bookmarkEnd w:id="1"/>
      <w:r w:rsidRPr="00AA64BE">
        <w:t xml:space="preserve"> </w:t>
      </w:r>
    </w:p>
    <w:p w14:paraId="1464AF3B" w14:textId="77777777" w:rsidR="00EC7DF7" w:rsidRPr="007E3904" w:rsidRDefault="00EC7DF7" w:rsidP="00EC7DF7">
      <w:pPr>
        <w:rPr>
          <w:rFonts w:ascii="Arial" w:hAnsi="Arial" w:cs="Arial"/>
          <w:i/>
          <w:szCs w:val="20"/>
        </w:rPr>
      </w:pPr>
      <w:r w:rsidRPr="005A7338">
        <w:rPr>
          <w:rFonts w:ascii="Arial" w:hAnsi="Arial" w:cs="Arial"/>
          <w:szCs w:val="20"/>
        </w:rPr>
        <w:t>1. Il presente Patto di Integrità regola i comportamenti di tutti i soggetti individuati nel precedente art</w:t>
      </w:r>
      <w:r w:rsidRPr="00104E16">
        <w:rPr>
          <w:rFonts w:ascii="Arial" w:hAnsi="Arial" w:cs="Arial"/>
          <w:szCs w:val="20"/>
        </w:rPr>
        <w:t xml:space="preserve">. 1, ed è vincolante: </w:t>
      </w:r>
    </w:p>
    <w:p w14:paraId="75A31B35" w14:textId="40ECB0C1" w:rsidR="00EC7DF7" w:rsidRPr="007E3904" w:rsidRDefault="00EC7DF7" w:rsidP="00EC7DF7">
      <w:pPr>
        <w:pStyle w:val="Paragrafoelenco"/>
        <w:numPr>
          <w:ilvl w:val="0"/>
          <w:numId w:val="2"/>
        </w:numPr>
        <w:rPr>
          <w:rFonts w:ascii="Arial" w:hAnsi="Arial" w:cs="Arial"/>
          <w:i/>
          <w:szCs w:val="20"/>
        </w:rPr>
      </w:pPr>
      <w:r w:rsidRPr="00104E16">
        <w:rPr>
          <w:rFonts w:ascii="Arial" w:hAnsi="Arial" w:cs="Arial"/>
          <w:b/>
          <w:szCs w:val="20"/>
        </w:rPr>
        <w:t>per Consip S.p.A.</w:t>
      </w:r>
      <w:r w:rsidRPr="00104E16">
        <w:rPr>
          <w:rFonts w:ascii="Arial" w:hAnsi="Arial" w:cs="Arial"/>
          <w:szCs w:val="20"/>
        </w:rPr>
        <w:t xml:space="preserve"> nella fase di espletamento della procedura di gara della Convenzione</w:t>
      </w:r>
      <w:r w:rsidR="00104E16" w:rsidRPr="007E3904">
        <w:rPr>
          <w:rFonts w:ascii="Arial" w:hAnsi="Arial" w:cs="Arial"/>
          <w:b/>
          <w:i/>
          <w:szCs w:val="20"/>
        </w:rPr>
        <w:t>;</w:t>
      </w:r>
    </w:p>
    <w:p w14:paraId="0D57C9FA" w14:textId="1ED83015" w:rsidR="00EC7DF7" w:rsidRPr="007E3904" w:rsidRDefault="00EC7DF7" w:rsidP="00EC7DF7">
      <w:pPr>
        <w:pStyle w:val="Paragrafoelenco"/>
        <w:numPr>
          <w:ilvl w:val="0"/>
          <w:numId w:val="2"/>
        </w:numPr>
        <w:rPr>
          <w:rFonts w:ascii="Arial" w:hAnsi="Arial" w:cs="Arial"/>
          <w:i/>
          <w:szCs w:val="20"/>
        </w:rPr>
      </w:pPr>
      <w:r w:rsidRPr="00104E16">
        <w:rPr>
          <w:rFonts w:ascii="Arial" w:hAnsi="Arial" w:cs="Arial"/>
          <w:b/>
          <w:szCs w:val="20"/>
        </w:rPr>
        <w:t>per le Amministrazioni:</w:t>
      </w:r>
      <w:r w:rsidRPr="00104E16">
        <w:rPr>
          <w:rFonts w:ascii="Arial" w:hAnsi="Arial" w:cs="Arial"/>
          <w:i/>
          <w:szCs w:val="20"/>
        </w:rPr>
        <w:t xml:space="preserve"> </w:t>
      </w:r>
      <w:r w:rsidRPr="00104E16">
        <w:rPr>
          <w:rFonts w:ascii="Arial" w:hAnsi="Arial" w:cs="Arial"/>
          <w:szCs w:val="20"/>
        </w:rPr>
        <w:t>nella fase di esecuzione dei contratti di fornitura attuativi della Convenzion</w:t>
      </w:r>
      <w:r w:rsidR="00104E16" w:rsidRPr="00104E16">
        <w:rPr>
          <w:rFonts w:ascii="Arial" w:hAnsi="Arial" w:cs="Arial"/>
          <w:szCs w:val="20"/>
        </w:rPr>
        <w:t>e</w:t>
      </w:r>
      <w:r w:rsidRPr="00104E16">
        <w:rPr>
          <w:rFonts w:ascii="Arial" w:hAnsi="Arial" w:cs="Arial"/>
          <w:szCs w:val="20"/>
        </w:rPr>
        <w:t>;</w:t>
      </w:r>
    </w:p>
    <w:p w14:paraId="7BEC29E6" w14:textId="6EAF32D7" w:rsidR="00EC7DF7" w:rsidRPr="007E3904" w:rsidRDefault="00EC7DF7" w:rsidP="00EC7DF7">
      <w:pPr>
        <w:pStyle w:val="Paragrafoelenco"/>
        <w:numPr>
          <w:ilvl w:val="0"/>
          <w:numId w:val="2"/>
        </w:numPr>
        <w:rPr>
          <w:rFonts w:ascii="Arial" w:hAnsi="Arial" w:cs="Arial"/>
          <w:i/>
          <w:szCs w:val="20"/>
        </w:rPr>
      </w:pPr>
      <w:r w:rsidRPr="00104E16">
        <w:rPr>
          <w:rFonts w:ascii="Arial" w:hAnsi="Arial" w:cs="Arial"/>
          <w:i/>
          <w:szCs w:val="20"/>
        </w:rPr>
        <w:t xml:space="preserve"> </w:t>
      </w:r>
      <w:r w:rsidRPr="00104E16">
        <w:rPr>
          <w:rFonts w:ascii="Arial" w:hAnsi="Arial" w:cs="Arial"/>
          <w:b/>
          <w:szCs w:val="20"/>
        </w:rPr>
        <w:t>per l’Operatore Economico,</w:t>
      </w:r>
      <w:r w:rsidRPr="007E3904">
        <w:rPr>
          <w:rFonts w:ascii="Arial" w:hAnsi="Arial" w:cs="Arial"/>
          <w:i/>
          <w:szCs w:val="20"/>
        </w:rPr>
        <w:t xml:space="preserve"> </w:t>
      </w:r>
      <w:r w:rsidRPr="00104E16">
        <w:rPr>
          <w:rFonts w:ascii="Arial" w:hAnsi="Arial" w:cs="Arial"/>
          <w:szCs w:val="20"/>
        </w:rPr>
        <w:t>nella fase di svolgimento</w:t>
      </w:r>
      <w:r w:rsidRPr="007E3904">
        <w:rPr>
          <w:rFonts w:ascii="Arial" w:hAnsi="Arial" w:cs="Arial"/>
          <w:i/>
          <w:szCs w:val="20"/>
        </w:rPr>
        <w:t xml:space="preserve"> </w:t>
      </w:r>
      <w:r w:rsidRPr="00104E16">
        <w:rPr>
          <w:rFonts w:ascii="Arial" w:hAnsi="Arial" w:cs="Arial"/>
          <w:szCs w:val="20"/>
        </w:rPr>
        <w:t>della procedura di gara per la stipula per la stipula della Convenzione</w:t>
      </w:r>
      <w:r w:rsidR="00104E16" w:rsidRPr="00104E16">
        <w:rPr>
          <w:rFonts w:ascii="Arial" w:hAnsi="Arial" w:cs="Arial"/>
          <w:szCs w:val="20"/>
        </w:rPr>
        <w:t>;</w:t>
      </w:r>
    </w:p>
    <w:p w14:paraId="2E105198" w14:textId="57E3B243" w:rsidR="00EC7DF7" w:rsidRPr="007E3904" w:rsidRDefault="00EC7DF7" w:rsidP="00EC7DF7">
      <w:pPr>
        <w:pStyle w:val="Paragrafoelenco"/>
        <w:numPr>
          <w:ilvl w:val="0"/>
          <w:numId w:val="2"/>
        </w:numPr>
        <w:rPr>
          <w:rFonts w:ascii="Arial" w:hAnsi="Arial" w:cs="Arial"/>
          <w:i/>
          <w:szCs w:val="20"/>
        </w:rPr>
      </w:pPr>
      <w:r w:rsidRPr="00104E16">
        <w:rPr>
          <w:rFonts w:ascii="Arial" w:hAnsi="Arial" w:cs="Arial"/>
          <w:b/>
          <w:szCs w:val="20"/>
        </w:rPr>
        <w:t>per il Fornitore</w:t>
      </w:r>
      <w:r w:rsidRPr="007E3904">
        <w:rPr>
          <w:rFonts w:ascii="Arial" w:hAnsi="Arial" w:cs="Arial"/>
          <w:szCs w:val="20"/>
        </w:rPr>
        <w:t xml:space="preserve">, </w:t>
      </w:r>
      <w:r w:rsidRPr="00104E16">
        <w:rPr>
          <w:rFonts w:ascii="Arial" w:hAnsi="Arial" w:cs="Arial"/>
          <w:szCs w:val="20"/>
        </w:rPr>
        <w:t xml:space="preserve">nella fase di esecuzione </w:t>
      </w:r>
      <w:r w:rsidRPr="007E3904">
        <w:rPr>
          <w:rFonts w:ascii="Arial" w:hAnsi="Arial" w:cs="Arial"/>
          <w:szCs w:val="20"/>
        </w:rPr>
        <w:t xml:space="preserve">della Convenzione e </w:t>
      </w:r>
      <w:r w:rsidRPr="00104E16">
        <w:rPr>
          <w:rFonts w:ascii="Arial" w:hAnsi="Arial" w:cs="Arial"/>
          <w:szCs w:val="20"/>
        </w:rPr>
        <w:t>dei contratti di fornitura</w:t>
      </w:r>
      <w:r w:rsidR="00104E16" w:rsidRPr="00104E16">
        <w:rPr>
          <w:rFonts w:ascii="Arial" w:hAnsi="Arial" w:cs="Arial"/>
          <w:szCs w:val="20"/>
        </w:rPr>
        <w:t>.</w:t>
      </w:r>
    </w:p>
    <w:p w14:paraId="43170391" w14:textId="147B25E7" w:rsidR="00EC7DF7" w:rsidRPr="007E3904" w:rsidRDefault="00EC7DF7" w:rsidP="00EC7DF7">
      <w:pPr>
        <w:rPr>
          <w:rFonts w:ascii="Arial" w:hAnsi="Arial" w:cs="Arial"/>
          <w:szCs w:val="20"/>
        </w:rPr>
      </w:pPr>
      <w:r w:rsidRPr="007E3904">
        <w:rPr>
          <w:rFonts w:ascii="Arial" w:hAnsi="Arial" w:cs="Arial"/>
          <w:szCs w:val="20"/>
        </w:rPr>
        <w:t>2. Il Patto di Integrità costituisce parte integrante e sostanziale della Convenzione e dei singoli Contratti di Fornitura successivamente affidati.</w:t>
      </w:r>
    </w:p>
    <w:p w14:paraId="01FEC0F6" w14:textId="77777777" w:rsidR="00EC7DF7" w:rsidRPr="00AA64BE" w:rsidRDefault="00EC7DF7" w:rsidP="00AA64BE">
      <w:pPr>
        <w:pStyle w:val="Titolo1"/>
      </w:pPr>
      <w:bookmarkStart w:id="2" w:name="_Toc233102260"/>
      <w:r w:rsidRPr="00AA64BE">
        <w:t>ART. 3 OBBLIGHI DEL CONCORRENTE E DEL FORNITORE</w:t>
      </w:r>
      <w:bookmarkEnd w:id="2"/>
    </w:p>
    <w:p w14:paraId="253D5D82"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Concorrente:</w:t>
      </w:r>
    </w:p>
    <w:p w14:paraId="3E390A4A"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 non corrispondere né promettere di corrispondere ad </w:t>
      </w:r>
      <w:r w:rsidRPr="005A7338">
        <w:rPr>
          <w:rFonts w:ascii="Arial" w:hAnsi="Arial" w:cs="Arial"/>
          <w:szCs w:val="20"/>
        </w:rPr>
        <w:lastRenderedPageBreak/>
        <w:t>alcuno – direttamente o tramite terzi, ivi compresi i soggetti collegati o controllati - somme di denaro o altra utilità ai fini dell'aggiudicazione della gara o di distorcere il corretto svolgimento della stessa;</w:t>
      </w:r>
    </w:p>
    <w:p w14:paraId="2D4C7CFE"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6A63FA62" w14:textId="77777777" w:rsidR="00EC7DF7" w:rsidRPr="005A7338" w:rsidRDefault="00EC7DF7" w:rsidP="00EC7DF7">
      <w:pPr>
        <w:pStyle w:val="Paragrafoelenco"/>
        <w:numPr>
          <w:ilvl w:val="0"/>
          <w:numId w:val="7"/>
        </w:numPr>
        <w:rPr>
          <w:rFonts w:ascii="Arial" w:hAnsi="Arial" w:cs="Arial"/>
          <w:szCs w:val="20"/>
          <w:lang w:val="x-none"/>
        </w:rPr>
      </w:pPr>
      <w:r w:rsidRPr="005A7338">
        <w:rPr>
          <w:rFonts w:ascii="Arial" w:hAnsi="Arial" w:cs="Arial"/>
          <w:szCs w:val="20"/>
        </w:rPr>
        <w:t>il Concorrente si impegna a segnalare eventuali situazioni di conflitti di interesse, di cui sia o venga a conoscenza al momento della partecipazione e durante l’espletamento dell’intera procedura,  rispetto al personale o a un prestatore di servizi di Consip o delle Amministrazioni, che</w:t>
      </w:r>
      <w:r w:rsidRPr="005A7338">
        <w:rPr>
          <w:rFonts w:ascii="Arial" w:hAnsi="Arial"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5A7338">
        <w:rPr>
          <w:rFonts w:ascii="Arial" w:hAnsi="Arial" w:cs="Arial"/>
          <w:szCs w:val="20"/>
        </w:rPr>
        <w:t>;</w:t>
      </w:r>
    </w:p>
    <w:p w14:paraId="744C8DB9"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al rispetto del divieto di </w:t>
      </w:r>
      <w:r w:rsidRPr="005A7338">
        <w:rPr>
          <w:rFonts w:ascii="Arial" w:hAnsi="Arial" w:cs="Arial"/>
          <w:i/>
          <w:szCs w:val="20"/>
        </w:rPr>
        <w:t>pantouflage</w:t>
      </w:r>
      <w:r w:rsidRPr="005A7338">
        <w:rPr>
          <w:rFonts w:ascii="Arial" w:hAnsi="Arial" w:cs="Arial"/>
          <w:szCs w:val="20"/>
        </w:rPr>
        <w:t>; pertanto s’impegna a non conferire incarichi o stipulare contratti con i soggetti di cui all’art. 53, comma 16-</w:t>
      </w:r>
      <w:r w:rsidRPr="005A7338">
        <w:rPr>
          <w:rFonts w:ascii="Arial" w:hAnsi="Arial" w:cs="Arial"/>
          <w:i/>
          <w:szCs w:val="20"/>
        </w:rPr>
        <w:t>ter</w:t>
      </w:r>
      <w:r w:rsidRPr="005A7338">
        <w:rPr>
          <w:rFonts w:ascii="Arial" w:hAnsi="Arial" w:cs="Arial"/>
          <w:szCs w:val="20"/>
        </w:rPr>
        <w:t>, del D.Lgs. del 2001 n. 165. In caso contrario Consip disporrà l’immediata esclusione del Concorrente dalla procedura di gara;</w:t>
      </w:r>
    </w:p>
    <w:p w14:paraId="37E5DB68"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 xml:space="preserve">e di uniformarsi ai principi ivi contenuti che devono ritenersi applicabili anche nei rapporti tra il Fornitore e la Consip S.p.A.;  </w:t>
      </w:r>
    </w:p>
    <w:p w14:paraId="081EFF86" w14:textId="77777777" w:rsidR="00EC7DF7" w:rsidRPr="005A7338" w:rsidRDefault="00EC7DF7" w:rsidP="007E3904">
      <w:pPr>
        <w:pStyle w:val="Paragrafoelenco"/>
        <w:numPr>
          <w:ilvl w:val="0"/>
          <w:numId w:val="3"/>
        </w:numPr>
        <w:ind w:hanging="402"/>
        <w:rPr>
          <w:rFonts w:ascii="Arial" w:hAnsi="Arial" w:cs="Arial"/>
          <w:szCs w:val="20"/>
        </w:rPr>
      </w:pPr>
      <w:r w:rsidRPr="005A7338">
        <w:rPr>
          <w:rFonts w:ascii="Arial" w:hAnsi="Arial" w:cs="Arial"/>
          <w:szCs w:val="20"/>
        </w:rPr>
        <w:t>Obblighi del Fornitore:</w:t>
      </w:r>
    </w:p>
    <w:p w14:paraId="283D69E2"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eventuali situazioni di conflitti di interesse, anche riferite alla fase di partecipazione alla procedura di gara, di cui sia o venga a conoscenza  durante l’intera fase esecutiva del Contratto, rispetto al personale o a un prestatore di servizi di Consip o delle Amministrazioni che</w:t>
      </w:r>
      <w:r w:rsidRPr="005A7338">
        <w:rPr>
          <w:rFonts w:ascii="Arial" w:hAnsi="Arial" w:cs="Arial"/>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5A7338">
        <w:rPr>
          <w:rFonts w:ascii="Arial" w:hAnsi="Arial" w:cs="Arial"/>
          <w:szCs w:val="20"/>
        </w:rPr>
        <w:t>;</w:t>
      </w:r>
    </w:p>
    <w:p w14:paraId="5713D167" w14:textId="58A6D1BE"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della Convenzione e dei singoli Contratti di Fornitura </w:t>
      </w:r>
      <w:r w:rsidRPr="005A7338">
        <w:rPr>
          <w:rFonts w:ascii="Arial" w:hAnsi="Arial" w:cs="Arial"/>
          <w:szCs w:val="20"/>
        </w:rPr>
        <w:lastRenderedPageBreak/>
        <w:t>successivamente affidati;</w:t>
      </w:r>
    </w:p>
    <w:p w14:paraId="2E552F24"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14FE3FF0" w14:textId="16D30E44"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astenersi dal compiere qualsiasi tentativo di turbativa, irregolarità o, comunque, violazione delle regole della concorrenza ovvero a segnalare tempestivamente a Consip, alla Pubblica Autorità e  alla singola Amministrazione contraente</w:t>
      </w:r>
      <w:r w:rsidRPr="005A7338">
        <w:rPr>
          <w:rFonts w:ascii="Arial" w:hAnsi="Arial" w:cs="Arial"/>
          <w:color w:val="0000FF"/>
          <w:szCs w:val="20"/>
        </w:rPr>
        <w:t xml:space="preserve">, </w:t>
      </w:r>
      <w:r w:rsidRPr="005A7338">
        <w:rPr>
          <w:rFonts w:ascii="Arial" w:hAnsi="Arial" w:cs="Arial"/>
          <w:szCs w:val="20"/>
        </w:rPr>
        <w:t>qualsiasi tentativo di turbativa, irregolarità e violazioni delle regole di concorrenza di cui dovesse venire a conoscenza durante la fase di esecuzione della Convenzione e dei singoli Contratti di Fornitura successivamente affidati, fornendo elementi dimostrabili a sostegno delle suddette segnalazioni;</w:t>
      </w:r>
    </w:p>
    <w:p w14:paraId="78E79514" w14:textId="5905BEAC"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a Consip e alla singola Amministrazione contraente, nonché alla Pubblica Autorità competente e alla Prefettura, qualunque tentativo di concussione e qualsiasi illecita richiesta o pretesa da parte dei dipendenti di Consip e/</w:t>
      </w:r>
      <w:r w:rsidRPr="005A7338">
        <w:rPr>
          <w:rFonts w:ascii="Arial" w:hAnsi="Arial" w:cs="Arial"/>
          <w:strike/>
          <w:color w:val="0000FF"/>
          <w:szCs w:val="20"/>
        </w:rPr>
        <w:t xml:space="preserve"> </w:t>
      </w:r>
      <w:r w:rsidRPr="005A7338">
        <w:rPr>
          <w:rFonts w:ascii="Arial" w:hAnsi="Arial" w:cs="Arial"/>
          <w:szCs w:val="20"/>
        </w:rPr>
        <w:t>della singola Amministrazione contraente o di chiunque possa influenzare le decisioni relative all’esecuzione della Convenzione e dei singoli Contratti di Fornitura successivamente affidati;</w:t>
      </w:r>
    </w:p>
    <w:p w14:paraId="674F17A0"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ad inserire nei contratti di subappalto e negli altri subcontratti una clausola che preveda il rispetto degli obblighi di cui al presente Patto di Integrità da parte dei subappaltatori/subcontraenti, e la risoluzione, ai sensi dell’art. 1456 c.c., del contratto di subappalto, nel caso di violazione di tali obblighi da parte di questi ultimi, con conseguente comunicazione a Consip dell’avvenuta risoluzione del predetto contratto;</w:t>
      </w:r>
    </w:p>
    <w:p w14:paraId="604A3C99"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 impegna a rendere noti, su richiesta dell'Amministrazione contraente, tutti i pagamenti eseguiti e riguardanti i Contratti di Fornitura e i singoli Appalti Specifici affidati;</w:t>
      </w:r>
    </w:p>
    <w:p w14:paraId="1B03B3DE"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e di uniformarsi ai principi ivi contenuti che devono ritenersi applicabili anche nei rapporti tra il Fornitore e la Consip S.p.A. in relazione degli obblighi assunti dal Fornitore nei confronti di quest’ultima.</w:t>
      </w:r>
    </w:p>
    <w:p w14:paraId="78180FE8" w14:textId="77777777" w:rsidR="00EC7DF7" w:rsidRPr="005A7338" w:rsidRDefault="00EC7DF7" w:rsidP="007E3904">
      <w:pPr>
        <w:pStyle w:val="Paragrafoelenco"/>
        <w:numPr>
          <w:ilvl w:val="0"/>
          <w:numId w:val="3"/>
        </w:numPr>
        <w:ind w:hanging="402"/>
        <w:rPr>
          <w:rFonts w:ascii="Arial" w:hAnsi="Arial" w:cs="Arial"/>
          <w:kern w:val="0"/>
          <w:szCs w:val="20"/>
          <w:lang w:eastAsia="ar-SA"/>
        </w:rPr>
      </w:pPr>
      <w:r w:rsidRPr="005A7338">
        <w:rPr>
          <w:rFonts w:ascii="Arial" w:hAnsi="Arial" w:cs="Arial"/>
          <w:szCs w:val="20"/>
        </w:rPr>
        <w:t>Il</w:t>
      </w:r>
      <w:r w:rsidRPr="005A7338">
        <w:rPr>
          <w:rFonts w:ascii="Arial" w:hAnsi="Arial" w:cs="Arial"/>
          <w:kern w:val="0"/>
          <w:szCs w:val="20"/>
          <w:lang w:eastAsia="ar-SA"/>
        </w:rPr>
        <w:t xml:space="preserve"> Concorrente e il Fornitore dichiarano, inoltre, di essersi già impegnati nei confronti di Consip al rispetto degli obblighi di cui al presente patto di integrità, mediante apposita dichiarazione resa in sede di partecipazione alla procedura di gara.</w:t>
      </w:r>
    </w:p>
    <w:p w14:paraId="4E272354"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Il Concorrente e il Fornitore prendono atto ed accettano che la violazione, comunque accertata da Consip e/o dalle Amministrazioni</w:t>
      </w:r>
      <w:r w:rsidRPr="005A7338">
        <w:rPr>
          <w:rFonts w:ascii="Arial" w:hAnsi="Arial" w:cs="Arial"/>
          <w:i/>
          <w:color w:val="0000FF"/>
          <w:szCs w:val="20"/>
        </w:rPr>
        <w:t xml:space="preserve"> </w:t>
      </w:r>
      <w:r w:rsidRPr="005A7338">
        <w:rPr>
          <w:rFonts w:ascii="Arial" w:hAnsi="Arial" w:cs="Arial"/>
          <w:szCs w:val="20"/>
        </w:rPr>
        <w:t>di uno o più impegni assunti con il presente Patto di Integrità può comportare l’applicazione delle sanzioni di cui al successivo art. 5.</w:t>
      </w:r>
    </w:p>
    <w:p w14:paraId="18222464" w14:textId="026B2C89" w:rsidR="00EC7DF7" w:rsidRPr="005A7338" w:rsidRDefault="00EC7DF7" w:rsidP="00AA64BE">
      <w:pPr>
        <w:pStyle w:val="Titolo1"/>
        <w:rPr>
          <w:rFonts w:cs="Arial"/>
          <w:szCs w:val="20"/>
        </w:rPr>
      </w:pPr>
      <w:bookmarkStart w:id="3" w:name="_Toc233102261"/>
      <w:r w:rsidRPr="00AA64BE">
        <w:lastRenderedPageBreak/>
        <w:t xml:space="preserve">ART. 4 OBBLIGHI DI CONSIP E </w:t>
      </w:r>
      <w:r w:rsidR="00AA64BE" w:rsidRPr="00AA64BE">
        <w:t>DELLE AMMINISTRAZIONI</w:t>
      </w:r>
      <w:r w:rsidRPr="005A7338">
        <w:rPr>
          <w:rFonts w:cs="Arial"/>
          <w:caps/>
          <w:szCs w:val="20"/>
        </w:rPr>
        <w:t>.</w:t>
      </w:r>
      <w:bookmarkEnd w:id="3"/>
      <w:r w:rsidRPr="005A7338">
        <w:rPr>
          <w:rFonts w:cs="Arial"/>
          <w:szCs w:val="20"/>
        </w:rPr>
        <w:t xml:space="preserve"> </w:t>
      </w:r>
    </w:p>
    <w:p w14:paraId="70DABE42" w14:textId="3D87EE3C" w:rsidR="00EC7DF7" w:rsidRPr="005A7338" w:rsidRDefault="00EC7DF7" w:rsidP="007E3904">
      <w:pPr>
        <w:pStyle w:val="Paragrafoelenco"/>
        <w:numPr>
          <w:ilvl w:val="0"/>
          <w:numId w:val="4"/>
        </w:numPr>
        <w:ind w:left="426" w:hanging="426"/>
        <w:rPr>
          <w:rFonts w:ascii="Arial" w:hAnsi="Arial" w:cs="Arial"/>
          <w:szCs w:val="20"/>
        </w:rPr>
      </w:pPr>
      <w:r w:rsidRPr="005A7338">
        <w:rPr>
          <w:rFonts w:ascii="Arial" w:hAnsi="Arial" w:cs="Arial"/>
          <w:szCs w:val="20"/>
        </w:rPr>
        <w:t>Nel rispetto del presente Patto di Integrità, Consip e  le Amministrazioni si impegnano, per quanto di rispettiva competenza, a rispettare i principi di lealtà, trasparenza e correttezza di cui alla L. n. 190/2012, nonché, nel caso in cui venga riscontrata una violazione di detti principi o di prescrizioni analoghe, a valutare l’eventuale attivazione di procedimenti disciplinari nei confronti del rispettivo personale a vario titolo intervenuto nella procedura di affidamento e nell’esecuzione della Convenzione e dei singoli Contratti di Fornitura successivamente affidati, secondo quanto previsto dai rispettivi piani di prevenzione della corruzione.</w:t>
      </w:r>
    </w:p>
    <w:p w14:paraId="307EC3B5" w14:textId="77777777" w:rsidR="00EC7DF7" w:rsidRPr="00AA64BE" w:rsidRDefault="00EC7DF7" w:rsidP="00AA64BE">
      <w:pPr>
        <w:pStyle w:val="Titolo1"/>
      </w:pPr>
      <w:bookmarkStart w:id="4" w:name="_Toc233102262"/>
      <w:r w:rsidRPr="00AA64BE">
        <w:t>ART. 5 SANZIONI</w:t>
      </w:r>
      <w:bookmarkEnd w:id="4"/>
    </w:p>
    <w:p w14:paraId="0A26CF9F" w14:textId="77777777" w:rsidR="00EC7DF7" w:rsidRPr="005A7338" w:rsidRDefault="00EC7DF7" w:rsidP="00EC7DF7">
      <w:pPr>
        <w:pStyle w:val="Paragrafoelenco"/>
        <w:numPr>
          <w:ilvl w:val="0"/>
          <w:numId w:val="5"/>
        </w:numPr>
        <w:rPr>
          <w:rFonts w:ascii="Arial" w:hAnsi="Arial" w:cs="Arial"/>
          <w:szCs w:val="20"/>
        </w:rPr>
      </w:pPr>
      <w:r w:rsidRPr="005A7338">
        <w:rPr>
          <w:rFonts w:ascii="Arial" w:hAnsi="Arial" w:cs="Arial"/>
          <w:szCs w:val="20"/>
        </w:rPr>
        <w:t>Il Concorrente e il Fornitore prendono atto ed accettano che la violazione degli obblighi assunti con il presente Patto di Integrità, nonché la non veridicità delle dichiarazioni rese, comunque accertati da Consip e/o dalle Amministrazioni, può comportare l’applicazione di una o più delle seguenti sanzioni:</w:t>
      </w:r>
    </w:p>
    <w:p w14:paraId="0DF7CA93" w14:textId="683CDE4A"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precedente all'aggiudicazione della Convenzione, esclusione dalla procedura di affidamento anche ai sensi dell’art. 98, comma 3, lettera b) del D.lgs. 36/2023, ed eventuale escussione della garanzia provvisoria prestata in favore della Consip, nei casi e nei modi previsti dalla </w:t>
      </w:r>
      <w:r w:rsidRPr="005A7338">
        <w:rPr>
          <w:rFonts w:ascii="Arial" w:hAnsi="Arial" w:cs="Arial"/>
          <w:i/>
          <w:iCs/>
          <w:szCs w:val="20"/>
        </w:rPr>
        <w:t>lex specialis</w:t>
      </w:r>
      <w:r w:rsidRPr="005A7338">
        <w:rPr>
          <w:rFonts w:ascii="Arial" w:hAnsi="Arial" w:cs="Arial"/>
          <w:szCs w:val="20"/>
        </w:rPr>
        <w:t xml:space="preserve"> di gara; </w:t>
      </w:r>
    </w:p>
    <w:p w14:paraId="76232BA3" w14:textId="3193F1D4"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se la violazione è accertata nella fase successiva all'aggiudicazione ma precedentemente alla stipula della Convenzione, revoca dell'aggiudicazione ed escussione della garanzia provvisoria;</w:t>
      </w:r>
    </w:p>
    <w:p w14:paraId="50C6D312" w14:textId="77777777" w:rsidR="00EC7DF7" w:rsidRPr="00104E16" w:rsidRDefault="00EC7DF7" w:rsidP="00104E16">
      <w:pPr>
        <w:pStyle w:val="Paragrafoelenco"/>
        <w:numPr>
          <w:ilvl w:val="0"/>
          <w:numId w:val="6"/>
        </w:numPr>
        <w:rPr>
          <w:rFonts w:ascii="Arial" w:hAnsi="Arial" w:cs="Arial"/>
          <w:szCs w:val="20"/>
        </w:rPr>
      </w:pPr>
      <w:r w:rsidRPr="00104E16">
        <w:rPr>
          <w:rFonts w:ascii="Arial" w:hAnsi="Arial" w:cs="Arial"/>
          <w:szCs w:val="20"/>
        </w:rPr>
        <w:t xml:space="preserve">se la violazione è accertata nella fase di esecuzione: </w:t>
      </w:r>
    </w:p>
    <w:p w14:paraId="769C2BCF" w14:textId="4FEA3C3C" w:rsidR="00EC7DF7" w:rsidRPr="007E3904" w:rsidRDefault="00EC7DF7" w:rsidP="00EC7DF7">
      <w:pPr>
        <w:pStyle w:val="Paragrafoelenco"/>
        <w:ind w:left="1062"/>
        <w:rPr>
          <w:rFonts w:ascii="Arial" w:hAnsi="Arial" w:cs="Arial"/>
          <w:szCs w:val="20"/>
        </w:rPr>
      </w:pPr>
      <w:r w:rsidRPr="007E3904">
        <w:rPr>
          <w:rFonts w:ascii="Arial" w:hAnsi="Arial" w:cs="Arial"/>
          <w:szCs w:val="20"/>
          <w:u w:val="single"/>
        </w:rPr>
        <w:t>rispetto alla Convenzione</w:t>
      </w:r>
      <w:r w:rsidRPr="005A7338">
        <w:rPr>
          <w:rFonts w:ascii="Arial" w:hAnsi="Arial" w:cs="Arial"/>
          <w:color w:val="0000FF"/>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 della Convenzione, nonché incameramento della garanzia definitiva e risarcimento dell’eventuale danno ulteriore, nel caso in cui la violazione degli impegni di cui al precedente art. 3 sia accertata in relazione agli obblighi contrattuali assunti dal Fornitore nei confronti di Consip in forza della Convenzione. La risoluzione può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w:t>
      </w:r>
      <w:r w:rsidRPr="005A7338">
        <w:rPr>
          <w:rStyle w:val="Rimandonotaapidipagina"/>
          <w:rFonts w:ascii="Arial" w:hAnsi="Arial" w:cs="Arial"/>
          <w:szCs w:val="20"/>
        </w:rPr>
        <w:footnoteReference w:id="1"/>
      </w:r>
      <w:r w:rsidRPr="005A7338">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w:t>
      </w:r>
      <w:r w:rsidRPr="005A7338">
        <w:rPr>
          <w:rFonts w:ascii="Arial" w:hAnsi="Arial" w:cs="Arial"/>
          <w:szCs w:val="20"/>
        </w:rPr>
        <w:lastRenderedPageBreak/>
        <w:t xml:space="preserve">previa intesa con l’Autorità Nazionale Anticorruzione che potrà valutare se, in alternativa </w:t>
      </w:r>
      <w:r w:rsidRPr="007E3904">
        <w:rPr>
          <w:rFonts w:ascii="Arial" w:hAnsi="Arial" w:cs="Arial"/>
          <w:szCs w:val="20"/>
        </w:rPr>
        <w:t>all’ipotesi risolutoria, ricorrano i presupposti per la prosecuzione del rapporto Contrattuale alle condizioni di cui all’art. 32 del D.L. 90/2014 convertito nella legge n. 114/2014.</w:t>
      </w:r>
    </w:p>
    <w:p w14:paraId="60498EF8" w14:textId="3E5CDFB4" w:rsidR="00EC7DF7" w:rsidRPr="005A7338" w:rsidRDefault="00EC7DF7" w:rsidP="00EC7DF7">
      <w:pPr>
        <w:pStyle w:val="Paragrafoelenco"/>
        <w:ind w:left="1062"/>
        <w:rPr>
          <w:rFonts w:ascii="Arial" w:hAnsi="Arial" w:cs="Arial"/>
          <w:szCs w:val="20"/>
        </w:rPr>
      </w:pPr>
      <w:r w:rsidRPr="007E3904">
        <w:rPr>
          <w:rFonts w:ascii="Arial" w:hAnsi="Arial" w:cs="Arial"/>
          <w:szCs w:val="20"/>
        </w:rPr>
        <w:t>Resta fermo che dell’intervenuta risoluzione della Convenzione</w:t>
      </w:r>
      <w:r w:rsidR="00104E16" w:rsidRPr="007E3904">
        <w:rPr>
          <w:rFonts w:ascii="Arial" w:hAnsi="Arial" w:cs="Arial"/>
          <w:szCs w:val="20"/>
        </w:rPr>
        <w:t xml:space="preserve"> </w:t>
      </w:r>
      <w:r w:rsidRPr="007E3904">
        <w:rPr>
          <w:rFonts w:ascii="Arial" w:hAnsi="Arial" w:cs="Arial"/>
          <w:szCs w:val="20"/>
        </w:rPr>
        <w:t xml:space="preserve">Consip potrà tenere conto ai fini delle </w:t>
      </w:r>
      <w:r w:rsidRPr="005A7338">
        <w:rPr>
          <w:rFonts w:ascii="Arial" w:hAnsi="Arial" w:cs="Arial"/>
          <w:szCs w:val="20"/>
        </w:rPr>
        <w:t xml:space="preserve">valutazioni di cui all’articolo 98, comma 3, lett. c), del D.Lgs. 36/2023. </w:t>
      </w:r>
    </w:p>
    <w:p w14:paraId="00FEBA28" w14:textId="5E63BC19" w:rsidR="00EC7DF7" w:rsidRPr="005A7338" w:rsidRDefault="00EC7DF7" w:rsidP="00EC7DF7">
      <w:pPr>
        <w:pStyle w:val="Paragrafoelenco"/>
        <w:ind w:left="1062"/>
        <w:rPr>
          <w:rFonts w:ascii="Arial" w:hAnsi="Arial" w:cs="Arial"/>
          <w:i/>
          <w:szCs w:val="20"/>
        </w:rPr>
      </w:pPr>
      <w:r w:rsidRPr="005A7338">
        <w:rPr>
          <w:rFonts w:ascii="Arial" w:hAnsi="Arial" w:cs="Arial"/>
          <w:szCs w:val="20"/>
        </w:rPr>
        <w:t>La risoluzione della Convenzione prevista nel presente Patto di Integrità può costituire condizione risolutiva del singolo contratto di Fornitura</w:t>
      </w:r>
      <w:r w:rsidRPr="005A7338">
        <w:rPr>
          <w:rFonts w:ascii="Arial" w:hAnsi="Arial" w:cs="Arial"/>
          <w:color w:val="0000FF"/>
          <w:szCs w:val="20"/>
        </w:rPr>
        <w:t>;</w:t>
      </w:r>
      <w:r w:rsidRPr="005A7338">
        <w:rPr>
          <w:rFonts w:ascii="Arial" w:hAnsi="Arial" w:cs="Arial"/>
          <w:szCs w:val="20"/>
        </w:rPr>
        <w:t xml:space="preserve"> </w:t>
      </w:r>
    </w:p>
    <w:p w14:paraId="47383FE3" w14:textId="68CB044D" w:rsidR="00EC7DF7" w:rsidRPr="005A7338" w:rsidRDefault="00EC7DF7" w:rsidP="00EC7DF7">
      <w:pPr>
        <w:pStyle w:val="Paragrafoelenco"/>
        <w:ind w:left="1062"/>
        <w:rPr>
          <w:rFonts w:ascii="Arial" w:hAnsi="Arial" w:cs="Arial"/>
          <w:szCs w:val="20"/>
        </w:rPr>
      </w:pPr>
      <w:r w:rsidRPr="007E3904">
        <w:rPr>
          <w:rFonts w:ascii="Arial" w:hAnsi="Arial" w:cs="Arial"/>
          <w:szCs w:val="20"/>
          <w:u w:val="single"/>
        </w:rPr>
        <w:t>rispetto ai Contratti di fornitura attuativi</w:t>
      </w:r>
      <w:r w:rsidRPr="005A7338">
        <w:rPr>
          <w:rFonts w:ascii="Arial" w:hAnsi="Arial" w:cs="Arial"/>
          <w:color w:val="0000FF"/>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 del singolo Contratto di Fornitura, nel caso in cui la violazione degli impegni di cui al precedente art. 3 sia accertata in relazione agli obblighi contrattuali assunti dal Fornitore nei confronti della singola Amministrazione contraente nell’ambito del Contratto di Fornitura. La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 che hanno esercitato funzioni relative alla stipula ed esecuzione del contratto, misura cautelare o sia intervenuto rinvio a giudizio per il delitto previsto dall’art. 317 del c.p.. Nei casi sopra indicati sub i) e ii) l’Amministrazione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 </w:t>
      </w:r>
    </w:p>
    <w:p w14:paraId="53F7B983" w14:textId="044F5131" w:rsidR="00EC7DF7" w:rsidRPr="005A7338" w:rsidRDefault="00EC7DF7" w:rsidP="00EC7DF7">
      <w:pPr>
        <w:ind w:left="1062"/>
        <w:rPr>
          <w:rFonts w:ascii="Arial" w:hAnsi="Arial" w:cs="Arial"/>
          <w:szCs w:val="20"/>
        </w:rPr>
      </w:pPr>
      <w:r w:rsidRPr="005A7338">
        <w:rPr>
          <w:rFonts w:ascii="Arial" w:hAnsi="Arial" w:cs="Arial"/>
          <w:szCs w:val="20"/>
        </w:rPr>
        <w:t>La risoluzione del singolo Contratto di Fornitura comporterà altresì l’escussione della garanzia definitiva corrispondente al valore del Contratto di Fornitura e il risarcimento dell’eventuale danno ulteriore.</w:t>
      </w:r>
    </w:p>
    <w:p w14:paraId="6194B7EC" w14:textId="6C6599F2" w:rsidR="00EC7DF7" w:rsidRPr="005A7338" w:rsidRDefault="00EC7DF7" w:rsidP="00EC7DF7">
      <w:pPr>
        <w:ind w:left="1062"/>
        <w:rPr>
          <w:rFonts w:ascii="Arial" w:hAnsi="Arial" w:cs="Arial"/>
          <w:szCs w:val="20"/>
        </w:rPr>
      </w:pPr>
      <w:r w:rsidRPr="005A7338">
        <w:rPr>
          <w:rFonts w:ascii="Arial" w:hAnsi="Arial" w:cs="Arial"/>
          <w:szCs w:val="20"/>
        </w:rPr>
        <w:t>In caso di intervenuta risoluzione del Contratto di Fornitura su iniziativa della singola Amministrazione contraente, quest’ultima è tenuta a darne tempestiva notizia a Consip, motivandone le ragioni; Consip, a sua volta, ha la facoltà di procedere, ai sensi dell’art. 1456 c.c., alla risoluzione di diritto della Convenzione. Resta fermo che dell’intervenuta risoluzione del Contratto di Fornitura Consip potrà tenere conto ai fini delle valutazioni di cui all’articolo 98, comma 3, lett. c), del D. Lgs. 36/2023</w:t>
      </w:r>
      <w:r w:rsidR="00B25894">
        <w:rPr>
          <w:rFonts w:ascii="Arial" w:hAnsi="Arial" w:cs="Arial"/>
          <w:szCs w:val="20"/>
        </w:rPr>
        <w:t>.</w:t>
      </w:r>
    </w:p>
    <w:p w14:paraId="2160B0B4" w14:textId="77777777" w:rsidR="00EC7DF7" w:rsidRPr="005A7338" w:rsidRDefault="00EC7DF7" w:rsidP="00EC7DF7">
      <w:pPr>
        <w:rPr>
          <w:rFonts w:ascii="Arial" w:hAnsi="Arial" w:cs="Arial"/>
          <w:szCs w:val="20"/>
        </w:rPr>
      </w:pPr>
      <w:r w:rsidRPr="005A7338">
        <w:rPr>
          <w:rFonts w:ascii="Arial" w:hAnsi="Arial" w:cs="Arial"/>
          <w:szCs w:val="20"/>
        </w:rPr>
        <w:t>In ogni caso Consip procederà alla segnalazione del fatto all’ANAC ed alle competenti Autorità giurisdizionali.</w:t>
      </w:r>
    </w:p>
    <w:p w14:paraId="4463F206" w14:textId="7A53E4C6" w:rsidR="00EC7DF7" w:rsidRPr="005A7338" w:rsidRDefault="00CA346A" w:rsidP="00AA64BE">
      <w:pPr>
        <w:pStyle w:val="Titolo1"/>
        <w:rPr>
          <w:rFonts w:cs="Arial"/>
          <w:b w:val="0"/>
          <w:szCs w:val="20"/>
        </w:rPr>
      </w:pPr>
      <w:bookmarkStart w:id="5" w:name="_Toc233102263"/>
      <w:r w:rsidRPr="00AA64BE">
        <w:lastRenderedPageBreak/>
        <w:t>ART. 6 AUTORITÀ COMPETENTE IN CASO DI CONTROVERSIE</w:t>
      </w:r>
      <w:bookmarkEnd w:id="5"/>
    </w:p>
    <w:p w14:paraId="4948BB67" w14:textId="77887E4D" w:rsidR="00EC7DF7" w:rsidRDefault="00EC7DF7" w:rsidP="007E3904">
      <w:pPr>
        <w:rPr>
          <w:rFonts w:ascii="Arial" w:hAnsi="Arial" w:cs="Arial"/>
          <w:szCs w:val="20"/>
        </w:rPr>
      </w:pPr>
      <w:r w:rsidRPr="005A7338">
        <w:rPr>
          <w:rFonts w:ascii="Arial" w:hAnsi="Arial" w:cs="Arial"/>
          <w:szCs w:val="20"/>
        </w:rPr>
        <w:t>Ogni eventuale controversia relativa all’interpretazione e all’esecuzione del presente Patto di Integrità sarà risolta dall’Autorità Giudiziaria competente, secondo quanto nella Convenzione.</w:t>
      </w:r>
    </w:p>
    <w:p w14:paraId="1C34E5AC" w14:textId="77777777" w:rsidR="00B25894" w:rsidRPr="005A7338" w:rsidRDefault="00B25894" w:rsidP="00EC7DF7">
      <w:pPr>
        <w:ind w:left="42"/>
        <w:rPr>
          <w:rFonts w:ascii="Arial" w:hAnsi="Arial" w:cs="Arial"/>
          <w:szCs w:val="20"/>
        </w:rPr>
      </w:pPr>
    </w:p>
    <w:p w14:paraId="064A357D" w14:textId="77777777" w:rsidR="00EC7DF7" w:rsidRPr="005A7338" w:rsidRDefault="00EC7DF7" w:rsidP="00EC7DF7">
      <w:pPr>
        <w:tabs>
          <w:tab w:val="left" w:pos="5720"/>
        </w:tabs>
        <w:suppressAutoHyphens/>
        <w:autoSpaceDN/>
        <w:adjustRightInd/>
        <w:ind w:left="360"/>
        <w:rPr>
          <w:rFonts w:ascii="Arial" w:hAnsi="Arial" w:cs="Arial"/>
          <w:kern w:val="0"/>
          <w:szCs w:val="20"/>
          <w:lang w:eastAsia="ar-SA"/>
        </w:rPr>
      </w:pPr>
      <w:r w:rsidRPr="005A7338">
        <w:rPr>
          <w:rFonts w:ascii="Arial" w:hAnsi="Arial" w:cs="Arial"/>
          <w:kern w:val="0"/>
          <w:szCs w:val="20"/>
          <w:lang w:eastAsia="ar-SA"/>
        </w:rPr>
        <w:t xml:space="preserve">Roma, lì ___ ___ </w:t>
      </w:r>
      <w:r w:rsidRPr="005A7338">
        <w:rPr>
          <w:rFonts w:ascii="Arial" w:hAnsi="Arial" w:cs="Arial"/>
          <w:kern w:val="0"/>
          <w:szCs w:val="20"/>
          <w:lang w:eastAsia="ar-SA"/>
        </w:rPr>
        <w:tab/>
      </w:r>
    </w:p>
    <w:p w14:paraId="67F2B26E" w14:textId="77777777" w:rsidR="00EC7DF7" w:rsidRPr="005A7338" w:rsidRDefault="00EC7DF7" w:rsidP="00EC7DF7">
      <w:pPr>
        <w:suppressAutoHyphens/>
        <w:autoSpaceDN/>
        <w:adjustRightInd/>
        <w:ind w:left="360"/>
        <w:rPr>
          <w:rFonts w:ascii="Arial" w:hAnsi="Arial" w:cs="Arial"/>
          <w:kern w:val="0"/>
          <w:szCs w:val="20"/>
          <w:lang w:eastAsia="ar-SA"/>
        </w:rPr>
      </w:pPr>
    </w:p>
    <w:p w14:paraId="64B424BD" w14:textId="77777777" w:rsidR="00EC7DF7" w:rsidRPr="007E3904" w:rsidRDefault="00EC7DF7" w:rsidP="00EC7DF7">
      <w:pPr>
        <w:suppressAutoHyphens/>
        <w:autoSpaceDN/>
        <w:adjustRightInd/>
        <w:ind w:left="360"/>
        <w:rPr>
          <w:rFonts w:ascii="Arial" w:hAnsi="Arial" w:cs="Arial"/>
          <w:b/>
          <w:bCs/>
          <w:kern w:val="0"/>
          <w:szCs w:val="20"/>
          <w:lang w:eastAsia="ar-SA"/>
        </w:rPr>
      </w:pPr>
    </w:p>
    <w:p w14:paraId="6DF24D62" w14:textId="6C0117C9" w:rsidR="00EC7DF7" w:rsidRPr="00B25894" w:rsidRDefault="00EC7DF7" w:rsidP="007E3904">
      <w:pPr>
        <w:rPr>
          <w:rFonts w:ascii="Arial" w:hAnsi="Arial" w:cs="Arial"/>
          <w:b/>
          <w:bCs/>
          <w:szCs w:val="20"/>
        </w:rPr>
      </w:pPr>
      <w:r w:rsidRPr="00B25894">
        <w:rPr>
          <w:rFonts w:ascii="Arial" w:hAnsi="Arial" w:cs="Arial"/>
          <w:b/>
          <w:bCs/>
          <w:kern w:val="0"/>
          <w:szCs w:val="20"/>
          <w:lang w:eastAsia="ar-SA"/>
        </w:rPr>
        <w:t xml:space="preserve">Il presente Patto di integrità viene allegato quale parte integrante </w:t>
      </w:r>
      <w:r w:rsidRPr="007E3904">
        <w:rPr>
          <w:rFonts w:ascii="Arial" w:hAnsi="Arial" w:cs="Arial"/>
          <w:b/>
          <w:bCs/>
          <w:szCs w:val="20"/>
        </w:rPr>
        <w:t>della Convenzione</w:t>
      </w:r>
      <w:r w:rsidR="00B25894" w:rsidRPr="007E3904">
        <w:rPr>
          <w:rFonts w:ascii="Arial" w:hAnsi="Arial" w:cs="Arial"/>
          <w:b/>
          <w:bCs/>
          <w:i/>
          <w:szCs w:val="20"/>
        </w:rPr>
        <w:t>.</w:t>
      </w:r>
    </w:p>
    <w:p w14:paraId="038FA9EF" w14:textId="77777777" w:rsidR="00EC7DF7" w:rsidRPr="005A7338" w:rsidRDefault="00EC7DF7" w:rsidP="00EC7DF7">
      <w:pPr>
        <w:ind w:left="42"/>
        <w:jc w:val="center"/>
        <w:rPr>
          <w:rFonts w:ascii="Arial" w:hAnsi="Arial" w:cs="Arial"/>
          <w:b/>
          <w:szCs w:val="20"/>
        </w:rPr>
      </w:pPr>
    </w:p>
    <w:sectPr w:rsidR="00EC7DF7" w:rsidRPr="005A7338" w:rsidSect="0055451A">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C48E" w14:textId="77777777" w:rsidR="00D11159" w:rsidRDefault="00D11159" w:rsidP="00BF64AF">
      <w:pPr>
        <w:spacing w:line="240" w:lineRule="auto"/>
      </w:pPr>
      <w:r>
        <w:separator/>
      </w:r>
    </w:p>
  </w:endnote>
  <w:endnote w:type="continuationSeparator" w:id="0">
    <w:p w14:paraId="0F665F60" w14:textId="77777777" w:rsidR="00D11159" w:rsidRDefault="00D11159"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98440848"/>
      <w:docPartObj>
        <w:docPartGallery w:val="Page Numbers (Bottom of Page)"/>
        <w:docPartUnique/>
      </w:docPartObj>
    </w:sdtPr>
    <w:sdtEndPr>
      <w:rPr>
        <w:sz w:val="20"/>
        <w:szCs w:val="24"/>
      </w:rPr>
    </w:sdtEndPr>
    <w:sdtContent>
      <w:p w14:paraId="54C7E63E" w14:textId="70638D06" w:rsidR="001E2296" w:rsidRPr="00BC76DD" w:rsidRDefault="007E3904" w:rsidP="007E3904">
        <w:pPr>
          <w:widowControl/>
          <w:pBdr>
            <w:top w:val="single" w:sz="4" w:space="1" w:color="auto"/>
          </w:pBdr>
          <w:snapToGrid w:val="0"/>
          <w:spacing w:before="120" w:line="240" w:lineRule="exact"/>
          <w:rPr>
            <w:rFonts w:ascii="Arial" w:hAnsi="Arial" w:cs="Arial"/>
            <w:color w:val="000000"/>
            <w:sz w:val="16"/>
            <w:szCs w:val="16"/>
            <w:lang w:val="x-none" w:eastAsia="en-US"/>
          </w:rPr>
        </w:pPr>
        <w:r w:rsidRPr="00BC76DD">
          <w:rPr>
            <w:rFonts w:ascii="Arial" w:eastAsia="Arial" w:hAnsi="Arial" w:cs="Arial"/>
            <w:color w:val="000000" w:themeColor="text1"/>
            <w:sz w:val="16"/>
            <w:szCs w:val="16"/>
          </w:rPr>
          <w:t xml:space="preserve">Classificazione </w:t>
        </w:r>
        <w:r w:rsidR="0093025C">
          <w:rPr>
            <w:rFonts w:ascii="Arial" w:eastAsia="Arial" w:hAnsi="Arial" w:cs="Arial"/>
            <w:color w:val="000000" w:themeColor="text1"/>
            <w:sz w:val="16"/>
            <w:szCs w:val="16"/>
          </w:rPr>
          <w:t>Consip</w:t>
        </w:r>
        <w:r w:rsidRPr="00BC76DD">
          <w:rPr>
            <w:rFonts w:ascii="Arial" w:eastAsia="Arial" w:hAnsi="Arial" w:cs="Arial"/>
            <w:color w:val="000000" w:themeColor="text1"/>
            <w:sz w:val="16"/>
            <w:szCs w:val="16"/>
          </w:rPr>
          <w:t xml:space="preserve">: </w:t>
        </w:r>
        <w:r w:rsidR="0093025C">
          <w:rPr>
            <w:rFonts w:ascii="Arial" w:eastAsia="Arial" w:hAnsi="Arial" w:cs="Arial"/>
            <w:color w:val="000000" w:themeColor="text1"/>
            <w:sz w:val="16"/>
            <w:szCs w:val="16"/>
          </w:rPr>
          <w:t>Ambito Pubblico</w:t>
        </w:r>
        <w:r w:rsidR="0093025C">
          <w:rPr>
            <w:rFonts w:ascii="Arial" w:eastAsia="Arial" w:hAnsi="Arial" w:cs="Arial"/>
            <w:color w:val="000000" w:themeColor="text1"/>
            <w:sz w:val="16"/>
            <w:szCs w:val="16"/>
          </w:rPr>
          <w:tab/>
        </w:r>
        <w:r w:rsidR="001E2296" w:rsidRPr="005F0E37">
          <w:rPr>
            <w:rFonts w:ascii="Arial" w:hAnsi="Arial" w:cs="Arial"/>
            <w:color w:val="000000"/>
            <w:sz w:val="16"/>
            <w:szCs w:val="16"/>
            <w:lang w:val="x-none" w:eastAsia="en-US"/>
          </w:rPr>
          <w:tab/>
        </w:r>
        <w:r w:rsidR="001E2296" w:rsidRPr="005F0E37">
          <w:rPr>
            <w:rFonts w:ascii="Arial" w:hAnsi="Arial" w:cs="Arial"/>
            <w:color w:val="000000"/>
            <w:sz w:val="16"/>
            <w:szCs w:val="16"/>
            <w:lang w:val="x-none" w:eastAsia="en-US"/>
          </w:rPr>
          <w:tab/>
        </w:r>
        <w:r w:rsidR="001E2296" w:rsidRPr="005F0E37">
          <w:rPr>
            <w:rFonts w:ascii="Arial" w:hAnsi="Arial" w:cs="Arial"/>
            <w:color w:val="000000"/>
            <w:sz w:val="16"/>
            <w:szCs w:val="16"/>
            <w:lang w:val="x-none" w:eastAsia="en-US"/>
          </w:rPr>
          <w:tab/>
        </w:r>
        <w:r w:rsidR="001E2296">
          <w:rPr>
            <w:rFonts w:ascii="Arial" w:hAnsi="Arial" w:cs="Arial"/>
            <w:color w:val="000000"/>
            <w:sz w:val="16"/>
            <w:szCs w:val="16"/>
            <w:lang w:val="x-none" w:eastAsia="en-US"/>
          </w:rPr>
          <w:tab/>
        </w:r>
        <w:r w:rsidR="001E2296">
          <w:rPr>
            <w:rFonts w:ascii="Arial" w:hAnsi="Arial" w:cs="Arial"/>
            <w:color w:val="000000"/>
            <w:sz w:val="16"/>
            <w:szCs w:val="16"/>
            <w:lang w:val="x-none" w:eastAsia="en-US"/>
          </w:rPr>
          <w:tab/>
        </w:r>
        <w:sdt>
          <w:sdtPr>
            <w:rPr>
              <w:rFonts w:ascii="Arial" w:hAnsi="Arial" w:cs="Arial"/>
              <w:sz w:val="16"/>
              <w:szCs w:val="16"/>
            </w:rPr>
            <w:id w:val="-1701767934"/>
            <w:docPartObj>
              <w:docPartGallery w:val="Page Numbers (Top of Page)"/>
              <w:docPartUnique/>
            </w:docPartObj>
          </w:sdtPr>
          <w:sdtEndPr/>
          <w:sdtContent>
            <w:r w:rsidR="001E2296" w:rsidRPr="005F0E37">
              <w:rPr>
                <w:rFonts w:ascii="Arial" w:hAnsi="Arial" w:cs="Arial"/>
                <w:sz w:val="16"/>
                <w:szCs w:val="16"/>
              </w:rPr>
              <w:t xml:space="preserve">Pag. </w:t>
            </w:r>
            <w:r w:rsidR="001E2296" w:rsidRPr="005F0E37">
              <w:rPr>
                <w:rFonts w:ascii="Arial" w:hAnsi="Arial" w:cs="Arial"/>
                <w:sz w:val="16"/>
                <w:szCs w:val="16"/>
              </w:rPr>
              <w:fldChar w:fldCharType="begin"/>
            </w:r>
            <w:r w:rsidR="001E2296" w:rsidRPr="005F0E37">
              <w:rPr>
                <w:rFonts w:ascii="Arial" w:hAnsi="Arial" w:cs="Arial"/>
                <w:sz w:val="16"/>
                <w:szCs w:val="16"/>
              </w:rPr>
              <w:instrText>PAGE</w:instrText>
            </w:r>
            <w:r w:rsidR="001E2296" w:rsidRPr="005F0E37">
              <w:rPr>
                <w:rFonts w:ascii="Arial" w:hAnsi="Arial" w:cs="Arial"/>
                <w:sz w:val="16"/>
                <w:szCs w:val="16"/>
              </w:rPr>
              <w:fldChar w:fldCharType="separate"/>
            </w:r>
            <w:r w:rsidR="001E2296">
              <w:rPr>
                <w:rFonts w:ascii="Arial" w:hAnsi="Arial" w:cs="Arial"/>
                <w:sz w:val="16"/>
                <w:szCs w:val="16"/>
              </w:rPr>
              <w:t>2</w:t>
            </w:r>
            <w:r w:rsidR="001E2296" w:rsidRPr="005F0E37">
              <w:rPr>
                <w:rFonts w:ascii="Arial" w:hAnsi="Arial" w:cs="Arial"/>
                <w:sz w:val="16"/>
                <w:szCs w:val="16"/>
              </w:rPr>
              <w:fldChar w:fldCharType="end"/>
            </w:r>
            <w:r w:rsidR="001E2296" w:rsidRPr="005F0E37">
              <w:rPr>
                <w:rFonts w:ascii="Arial" w:hAnsi="Arial" w:cs="Arial"/>
                <w:sz w:val="16"/>
                <w:szCs w:val="16"/>
              </w:rPr>
              <w:t xml:space="preserve"> di </w:t>
            </w:r>
            <w:r w:rsidR="001E2296" w:rsidRPr="005F0E37">
              <w:rPr>
                <w:rFonts w:ascii="Arial" w:hAnsi="Arial" w:cs="Arial"/>
                <w:sz w:val="16"/>
                <w:szCs w:val="16"/>
              </w:rPr>
              <w:fldChar w:fldCharType="begin"/>
            </w:r>
            <w:r w:rsidR="001E2296" w:rsidRPr="005F0E37">
              <w:rPr>
                <w:rFonts w:ascii="Arial" w:hAnsi="Arial" w:cs="Arial"/>
                <w:sz w:val="16"/>
                <w:szCs w:val="16"/>
              </w:rPr>
              <w:instrText>NUMPAGES</w:instrText>
            </w:r>
            <w:r w:rsidR="001E2296" w:rsidRPr="005F0E37">
              <w:rPr>
                <w:rFonts w:ascii="Arial" w:hAnsi="Arial" w:cs="Arial"/>
                <w:sz w:val="16"/>
                <w:szCs w:val="16"/>
              </w:rPr>
              <w:fldChar w:fldCharType="separate"/>
            </w:r>
            <w:r w:rsidR="001E2296">
              <w:rPr>
                <w:rFonts w:ascii="Arial" w:hAnsi="Arial" w:cs="Arial"/>
                <w:sz w:val="16"/>
                <w:szCs w:val="16"/>
              </w:rPr>
              <w:t>5</w:t>
            </w:r>
            <w:r w:rsidR="001E2296" w:rsidRPr="005F0E37">
              <w:rPr>
                <w:rFonts w:ascii="Arial" w:hAnsi="Arial" w:cs="Arial"/>
                <w:sz w:val="16"/>
                <w:szCs w:val="16"/>
              </w:rPr>
              <w:fldChar w:fldCharType="end"/>
            </w:r>
          </w:sdtContent>
        </w:sdt>
      </w:p>
      <w:p w14:paraId="13D8AD1F" w14:textId="77777777" w:rsidR="001E2296" w:rsidRPr="005F0E37" w:rsidRDefault="001E2296" w:rsidP="001E2296">
        <w:pPr>
          <w:widowControl/>
          <w:snapToGrid w:val="0"/>
          <w:spacing w:line="240" w:lineRule="exact"/>
          <w:jc w:val="left"/>
          <w:rPr>
            <w:rFonts w:ascii="Arial" w:hAnsi="Arial" w:cs="Arial"/>
            <w:color w:val="000000"/>
            <w:sz w:val="16"/>
            <w:szCs w:val="16"/>
            <w:lang w:eastAsia="en-US"/>
          </w:rPr>
        </w:pPr>
        <w:r w:rsidRPr="005F0E37">
          <w:rPr>
            <w:rFonts w:ascii="Arial" w:hAnsi="Arial" w:cs="Arial"/>
            <w:color w:val="000000"/>
            <w:sz w:val="16"/>
            <w:szCs w:val="16"/>
            <w:lang w:eastAsia="en-US"/>
          </w:rPr>
          <w:t>Gara a procedura aperta ai sensi del D.Lgs. 36/2023 e s.m.i., per l’affidamento della fornitura</w:t>
        </w:r>
      </w:p>
      <w:p w14:paraId="7A763482" w14:textId="77777777" w:rsidR="001E2296" w:rsidRPr="005F0E37" w:rsidRDefault="001E2296" w:rsidP="001E2296">
        <w:pPr>
          <w:widowControl/>
          <w:snapToGrid w:val="0"/>
          <w:spacing w:line="240" w:lineRule="exact"/>
          <w:jc w:val="left"/>
          <w:rPr>
            <w:rFonts w:ascii="Arial" w:hAnsi="Arial" w:cs="Arial"/>
            <w:color w:val="000000"/>
            <w:sz w:val="16"/>
            <w:szCs w:val="16"/>
            <w:lang w:eastAsia="en-US"/>
          </w:rPr>
        </w:pPr>
        <w:r w:rsidRPr="005F0E37">
          <w:rPr>
            <w:rFonts w:ascii="Arial" w:hAnsi="Arial" w:cs="Arial"/>
            <w:color w:val="000000"/>
            <w:sz w:val="16"/>
            <w:szCs w:val="16"/>
            <w:lang w:eastAsia="en-US"/>
          </w:rPr>
          <w:t>di energia elettrica e dei servizi connessi per le Pubbliche Amministrazioni – ID 2994</w:t>
        </w:r>
      </w:p>
      <w:p w14:paraId="2598755C" w14:textId="77777777" w:rsidR="001E2296" w:rsidRDefault="001E2296" w:rsidP="001E2296">
        <w:pPr>
          <w:widowControl/>
          <w:snapToGrid w:val="0"/>
          <w:spacing w:line="240" w:lineRule="exact"/>
          <w:jc w:val="left"/>
          <w:rPr>
            <w:rFonts w:ascii="Arial" w:hAnsi="Arial" w:cs="Arial"/>
          </w:rPr>
        </w:pPr>
        <w:r>
          <w:rPr>
            <w:rFonts w:ascii="Arial" w:hAnsi="Arial" w:cs="Arial"/>
            <w:color w:val="000000"/>
            <w:sz w:val="16"/>
            <w:szCs w:val="16"/>
            <w:lang w:eastAsia="en-US"/>
          </w:rPr>
          <w:t>Patto di integrità</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FF77B" w14:textId="77777777" w:rsidR="00D11159" w:rsidRDefault="00D11159" w:rsidP="00BF64AF">
      <w:pPr>
        <w:spacing w:line="240" w:lineRule="auto"/>
      </w:pPr>
      <w:r>
        <w:separator/>
      </w:r>
    </w:p>
  </w:footnote>
  <w:footnote w:type="continuationSeparator" w:id="0">
    <w:p w14:paraId="0C3FA444" w14:textId="77777777" w:rsidR="00D11159" w:rsidRDefault="00D11159" w:rsidP="00BF64AF">
      <w:pPr>
        <w:spacing w:line="240" w:lineRule="auto"/>
      </w:pPr>
      <w:r>
        <w:continuationSeparator/>
      </w:r>
    </w:p>
  </w:footnote>
  <w:footnote w:id="1">
    <w:p w14:paraId="1F1820B8" w14:textId="77777777" w:rsidR="00EC7DF7" w:rsidRDefault="00EC7DF7" w:rsidP="00EC7DF7">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77777777"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3" w15:restartNumberingAfterBreak="0">
    <w:nsid w:val="1DC13F08"/>
    <w:multiLevelType w:val="hybridMultilevel"/>
    <w:tmpl w:val="E16202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5" w15:restartNumberingAfterBreak="0">
    <w:nsid w:val="43821021"/>
    <w:multiLevelType w:val="hybridMultilevel"/>
    <w:tmpl w:val="CD56F0C6"/>
    <w:lvl w:ilvl="0" w:tplc="5F66203C">
      <w:numFmt w:val="bullet"/>
      <w:lvlText w:val="-"/>
      <w:lvlJc w:val="left"/>
      <w:pPr>
        <w:ind w:left="720" w:hanging="360"/>
      </w:pPr>
      <w:rPr>
        <w:rFonts w:ascii="Arial" w:eastAsia="Times New Roman" w:hAnsi="Arial" w:cs="Aria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F216C5"/>
    <w:multiLevelType w:val="hybridMultilevel"/>
    <w:tmpl w:val="CA1293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9655208">
    <w:abstractNumId w:val="1"/>
  </w:num>
  <w:num w:numId="2" w16cid:durableId="3171263">
    <w:abstractNumId w:val="5"/>
  </w:num>
  <w:num w:numId="3" w16cid:durableId="382142724">
    <w:abstractNumId w:val="2"/>
  </w:num>
  <w:num w:numId="4" w16cid:durableId="2124033782">
    <w:abstractNumId w:val="3"/>
  </w:num>
  <w:num w:numId="5" w16cid:durableId="286815312">
    <w:abstractNumId w:val="4"/>
  </w:num>
  <w:num w:numId="6" w16cid:durableId="1915122164">
    <w:abstractNumId w:val="7"/>
  </w:num>
  <w:num w:numId="7" w16cid:durableId="1707757030">
    <w:abstractNumId w:val="0"/>
  </w:num>
  <w:num w:numId="8" w16cid:durableId="9971540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558C8"/>
    <w:rsid w:val="00085F69"/>
    <w:rsid w:val="00104E16"/>
    <w:rsid w:val="001105D3"/>
    <w:rsid w:val="00113426"/>
    <w:rsid w:val="00142D93"/>
    <w:rsid w:val="00157487"/>
    <w:rsid w:val="00164BB0"/>
    <w:rsid w:val="00164CDB"/>
    <w:rsid w:val="001E2296"/>
    <w:rsid w:val="001F7ABE"/>
    <w:rsid w:val="002116D0"/>
    <w:rsid w:val="00240D21"/>
    <w:rsid w:val="002461F1"/>
    <w:rsid w:val="0025140B"/>
    <w:rsid w:val="002551D4"/>
    <w:rsid w:val="00276C54"/>
    <w:rsid w:val="00371FDC"/>
    <w:rsid w:val="003C35EC"/>
    <w:rsid w:val="003E09C0"/>
    <w:rsid w:val="003E3D24"/>
    <w:rsid w:val="003E56D6"/>
    <w:rsid w:val="004807B6"/>
    <w:rsid w:val="0048210D"/>
    <w:rsid w:val="0055451A"/>
    <w:rsid w:val="0055451E"/>
    <w:rsid w:val="00582B5B"/>
    <w:rsid w:val="00610D4E"/>
    <w:rsid w:val="006F2D7D"/>
    <w:rsid w:val="0070101E"/>
    <w:rsid w:val="007137F9"/>
    <w:rsid w:val="007251BE"/>
    <w:rsid w:val="00784F1B"/>
    <w:rsid w:val="007C4F53"/>
    <w:rsid w:val="007D5024"/>
    <w:rsid w:val="007E3904"/>
    <w:rsid w:val="008276DE"/>
    <w:rsid w:val="00852665"/>
    <w:rsid w:val="008D5D39"/>
    <w:rsid w:val="008F1FC2"/>
    <w:rsid w:val="00921F41"/>
    <w:rsid w:val="0093025C"/>
    <w:rsid w:val="009471E8"/>
    <w:rsid w:val="009C1EDD"/>
    <w:rsid w:val="00A327DA"/>
    <w:rsid w:val="00A609D5"/>
    <w:rsid w:val="00A77D44"/>
    <w:rsid w:val="00A8134B"/>
    <w:rsid w:val="00AA64BE"/>
    <w:rsid w:val="00AF2604"/>
    <w:rsid w:val="00AF4605"/>
    <w:rsid w:val="00B2397B"/>
    <w:rsid w:val="00B25894"/>
    <w:rsid w:val="00B548FC"/>
    <w:rsid w:val="00BA5DCF"/>
    <w:rsid w:val="00BB2F4F"/>
    <w:rsid w:val="00BC5837"/>
    <w:rsid w:val="00BF64AF"/>
    <w:rsid w:val="00C573F5"/>
    <w:rsid w:val="00CA346A"/>
    <w:rsid w:val="00CB650B"/>
    <w:rsid w:val="00D1101E"/>
    <w:rsid w:val="00D11159"/>
    <w:rsid w:val="00D738BE"/>
    <w:rsid w:val="00D90ECD"/>
    <w:rsid w:val="00DC11AC"/>
    <w:rsid w:val="00DE6F60"/>
    <w:rsid w:val="00E05E69"/>
    <w:rsid w:val="00EB56C7"/>
    <w:rsid w:val="00EC7DF7"/>
    <w:rsid w:val="00ED6890"/>
    <w:rsid w:val="00F53B86"/>
    <w:rsid w:val="00FC7BC8"/>
    <w:rsid w:val="00FE13FF"/>
    <w:rsid w:val="00FF7E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A346A"/>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AA64BE"/>
    <w:pPr>
      <w:keepNext/>
      <w:keepLines/>
      <w:spacing w:before="240"/>
      <w:outlineLvl w:val="0"/>
    </w:pPr>
    <w:rPr>
      <w:rFonts w:ascii="Arial" w:eastAsiaTheme="majorEastAsia" w:hAnsi="Arial" w:cstheme="majorBidi"/>
      <w:b/>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uiPriority w:val="99"/>
    <w:rsid w:val="00EC7DF7"/>
    <w:rPr>
      <w:rFonts w:ascii="Trebuchet MS" w:hAnsi="Trebuchet MS"/>
      <w:b/>
      <w:color w:val="0000FF"/>
      <w:sz w:val="20"/>
      <w:u w:val="single"/>
    </w:rPr>
  </w:style>
  <w:style w:type="paragraph" w:styleId="Sommario1">
    <w:name w:val="toc 1"/>
    <w:basedOn w:val="Normale"/>
    <w:next w:val="Normale"/>
    <w:autoRedefine/>
    <w:uiPriority w:val="39"/>
    <w:rsid w:val="00AA64BE"/>
    <w:pPr>
      <w:tabs>
        <w:tab w:val="left" w:pos="440"/>
        <w:tab w:val="right" w:leader="dot" w:pos="8260"/>
      </w:tabs>
      <w:ind w:right="1416"/>
    </w:pPr>
    <w:rPr>
      <w:rFonts w:ascii="Arial" w:hAnsi="Arial"/>
      <w:b/>
    </w:rPr>
  </w:style>
  <w:style w:type="paragraph" w:styleId="Paragrafoelenco">
    <w:name w:val="List Paragraph"/>
    <w:basedOn w:val="Normale"/>
    <w:uiPriority w:val="34"/>
    <w:qFormat/>
    <w:rsid w:val="00EC7DF7"/>
    <w:pPr>
      <w:ind w:left="720"/>
      <w:contextualSpacing/>
    </w:pPr>
  </w:style>
  <w:style w:type="paragraph" w:styleId="Testonotaapidipagina">
    <w:name w:val="footnote text"/>
    <w:basedOn w:val="Normale"/>
    <w:link w:val="TestonotaapidipaginaCarattere"/>
    <w:uiPriority w:val="99"/>
    <w:unhideWhenUsed/>
    <w:rsid w:val="00EC7DF7"/>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EC7DF7"/>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EC7DF7"/>
    <w:rPr>
      <w:vertAlign w:val="superscript"/>
    </w:rPr>
  </w:style>
  <w:style w:type="paragraph" w:styleId="Revisione">
    <w:name w:val="Revision"/>
    <w:hidden/>
    <w:uiPriority w:val="99"/>
    <w:semiHidden/>
    <w:rsid w:val="00A609D5"/>
    <w:pPr>
      <w:spacing w:after="0" w:line="240" w:lineRule="auto"/>
    </w:pPr>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AA64BE"/>
    <w:rPr>
      <w:rFonts w:ascii="Arial" w:eastAsiaTheme="majorEastAsia" w:hAnsi="Arial" w:cstheme="majorBidi"/>
      <w:b/>
      <w:kern w:val="2"/>
      <w:sz w:val="20"/>
      <w:szCs w:val="32"/>
      <w:lang w:eastAsia="it-IT"/>
    </w:rPr>
  </w:style>
  <w:style w:type="character" w:styleId="Menzionenonrisolta">
    <w:name w:val="Unresolved Mention"/>
    <w:basedOn w:val="Carpredefinitoparagrafo"/>
    <w:uiPriority w:val="99"/>
    <w:semiHidden/>
    <w:unhideWhenUsed/>
    <w:rsid w:val="00A7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579B-7E05-4837-9762-BA00F9C2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2659</Words>
  <Characters>15561</Characters>
  <Application>Microsoft Office Word</Application>
  <DocSecurity>0</DocSecurity>
  <Lines>263</Lines>
  <Paragraphs>84</Paragraphs>
  <ScaleCrop>false</ScaleCrop>
  <Company/>
  <LinksUpToDate>false</LinksUpToDate>
  <CharactersWithSpaces>18136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2026-06-25T06:04:00Z</dcterms:created>
  <dcterms:modified xsi:type="dcterms:W3CDTF">2026-06-25T06:05:00Z</dcterms:modified>
</cp:coreProperties>
</file>